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17B3" w14:textId="77777777" w:rsidR="00413C1A" w:rsidRPr="00A71994" w:rsidRDefault="00413C1A" w:rsidP="00413C1A">
      <w:pPr>
        <w:ind w:right="-1135"/>
        <w:jc w:val="center"/>
        <w:rPr>
          <w:rFonts w:ascii="Tahoma" w:hAnsi="Tahoma" w:cs="Tahoma"/>
          <w:b/>
          <w:color w:val="0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1994">
        <w:rPr>
          <w:rFonts w:ascii="Tahoma" w:hAnsi="Tahoma" w:cs="Tahoma"/>
          <w:b/>
          <w:color w:val="0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I.E.S. Nº 8 </w:t>
      </w:r>
    </w:p>
    <w:p w14:paraId="36B2F06A" w14:textId="77777777" w:rsidR="00413C1A" w:rsidRPr="00A71994" w:rsidRDefault="00413C1A" w:rsidP="00413C1A">
      <w:pPr>
        <w:ind w:right="-1135"/>
        <w:jc w:val="center"/>
        <w:rPr>
          <w:rFonts w:ascii="Tahoma" w:hAnsi="Tahoma" w:cs="Tahoma"/>
          <w:b/>
          <w:color w:val="0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1994">
        <w:rPr>
          <w:rFonts w:ascii="Tahoma" w:hAnsi="Tahoma" w:cs="Tahoma"/>
          <w:b/>
          <w:color w:val="00000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"ÁNGELA CAPOVILLA DE RETO"</w:t>
      </w:r>
    </w:p>
    <w:p w14:paraId="09BDE9CE" w14:textId="77777777" w:rsidR="00413C1A" w:rsidRPr="00A71994" w:rsidRDefault="00413C1A" w:rsidP="00413C1A">
      <w:pPr>
        <w:ind w:right="-569"/>
        <w:jc w:val="center"/>
      </w:pPr>
      <w:r w:rsidRPr="00A71994">
        <w:rPr>
          <w:rFonts w:ascii="Trebuchet MS" w:hAnsi="Trebuchet MS"/>
          <w:noProof/>
          <w:color w:val="0000FF"/>
          <w:sz w:val="32"/>
          <w:szCs w:val="32"/>
        </w:rPr>
        <w:drawing>
          <wp:inline distT="0" distB="0" distL="0" distR="0" wp14:anchorId="44509611" wp14:editId="6299E5F6">
            <wp:extent cx="1497724" cy="1198179"/>
            <wp:effectExtent l="19050" t="0" r="7226" b="0"/>
            <wp:docPr id="4" name="Imagen 4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58" cy="120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F2866" w14:textId="77777777" w:rsidR="00413C1A" w:rsidRPr="00A71994" w:rsidRDefault="00413C1A" w:rsidP="00413C1A">
      <w:pPr>
        <w:ind w:right="-569"/>
        <w:jc w:val="center"/>
      </w:pPr>
    </w:p>
    <w:p w14:paraId="217DC379" w14:textId="77777777" w:rsidR="00413C1A" w:rsidRPr="00A71994" w:rsidRDefault="00005FAD" w:rsidP="00413C1A">
      <w:pPr>
        <w:ind w:left="-142" w:right="-1277"/>
        <w:jc w:val="center"/>
        <w:rPr>
          <w:rFonts w:ascii="Castellar" w:hAnsi="Castellar"/>
          <w:b/>
          <w:sz w:val="56"/>
          <w:szCs w:val="56"/>
        </w:rPr>
      </w:pPr>
      <w:r w:rsidRPr="00005FAD">
        <w:rPr>
          <w:rFonts w:ascii="Algerian" w:hAnsi="Algerian"/>
          <w:sz w:val="56"/>
          <w:szCs w:val="56"/>
        </w:rPr>
        <w:t xml:space="preserve">PROFESORADO </w:t>
      </w:r>
      <w:r>
        <w:rPr>
          <w:rFonts w:ascii="Algerian" w:hAnsi="Algerian"/>
          <w:sz w:val="56"/>
          <w:szCs w:val="56"/>
        </w:rPr>
        <w:t>DE EDUCACION SECUNDARIA EN MATEMATICA</w:t>
      </w:r>
    </w:p>
    <w:p w14:paraId="70C0BA71" w14:textId="77777777" w:rsidR="00413C1A" w:rsidRPr="00A71994" w:rsidRDefault="00413C1A" w:rsidP="00413C1A">
      <w:pPr>
        <w:ind w:right="-569"/>
        <w:jc w:val="center"/>
        <w:rPr>
          <w:rFonts w:ascii="Castellar" w:hAnsi="Castellar"/>
          <w:b/>
          <w:sz w:val="40"/>
          <w:szCs w:val="42"/>
        </w:rPr>
      </w:pPr>
    </w:p>
    <w:p w14:paraId="2CBD77D0" w14:textId="77777777" w:rsidR="00413C1A" w:rsidRPr="00A71994" w:rsidRDefault="00413C1A" w:rsidP="00413C1A">
      <w:pPr>
        <w:ind w:right="-569"/>
        <w:rPr>
          <w:rFonts w:ascii="Castellar" w:hAnsi="Castellar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Planificación de</w:t>
      </w:r>
      <w:r w:rsidRPr="00A71994">
        <w:rPr>
          <w:rFonts w:ascii="Arial Black" w:hAnsi="Arial Black"/>
          <w:b/>
          <w:sz w:val="40"/>
        </w:rPr>
        <w:t xml:space="preserve">: </w:t>
      </w:r>
      <w:r w:rsidR="006E7407" w:rsidRPr="00A71994">
        <w:rPr>
          <w:rFonts w:ascii="Arial Black" w:hAnsi="Arial Black"/>
          <w:b/>
          <w:sz w:val="40"/>
        </w:rPr>
        <w:t>SOCIOLOGÍA DE LA EDUCACIÓN</w:t>
      </w:r>
      <w:r w:rsidRPr="00A71994">
        <w:rPr>
          <w:rFonts w:ascii="Arial Black" w:hAnsi="Arial Black"/>
          <w:b/>
          <w:sz w:val="40"/>
        </w:rPr>
        <w:t xml:space="preserve"> (materia)</w:t>
      </w:r>
    </w:p>
    <w:p w14:paraId="7BAA3CA7" w14:textId="77777777" w:rsidR="00413C1A" w:rsidRPr="00A71994" w:rsidRDefault="00413C1A" w:rsidP="00413C1A">
      <w:pPr>
        <w:ind w:right="-569"/>
        <w:rPr>
          <w:rFonts w:ascii="Arial Black" w:hAnsi="Arial Black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Curso</w:t>
      </w:r>
      <w:r w:rsidRPr="00A71994">
        <w:rPr>
          <w:rFonts w:ascii="Arial Black" w:hAnsi="Arial Black"/>
          <w:b/>
          <w:sz w:val="40"/>
        </w:rPr>
        <w:t xml:space="preserve">: </w:t>
      </w:r>
      <w:r w:rsidR="006E7407" w:rsidRPr="00A71994">
        <w:rPr>
          <w:rFonts w:ascii="Arial Black" w:hAnsi="Arial Black"/>
          <w:b/>
          <w:sz w:val="40"/>
        </w:rPr>
        <w:t>2</w:t>
      </w:r>
      <w:r w:rsidR="006E7407" w:rsidRPr="00A71994">
        <w:rPr>
          <w:rFonts w:ascii="Arial Black" w:hAnsi="Arial Black"/>
          <w:b/>
          <w:sz w:val="40"/>
          <w:u w:val="single"/>
          <w:vertAlign w:val="superscript"/>
        </w:rPr>
        <w:t>do</w:t>
      </w:r>
      <w:r w:rsidRPr="00A71994">
        <w:rPr>
          <w:rFonts w:ascii="Arial Black" w:hAnsi="Arial Black"/>
          <w:b/>
          <w:sz w:val="40"/>
        </w:rPr>
        <w:t xml:space="preserve"> año </w:t>
      </w:r>
    </w:p>
    <w:p w14:paraId="4CE5C78E" w14:textId="77777777" w:rsidR="00413C1A" w:rsidRPr="00A71994" w:rsidRDefault="00413C1A" w:rsidP="00413C1A">
      <w:pPr>
        <w:ind w:right="-569"/>
        <w:rPr>
          <w:rFonts w:ascii="Arial Black" w:hAnsi="Arial Black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Régimen de cursado</w:t>
      </w:r>
      <w:r w:rsidRPr="00A71994">
        <w:rPr>
          <w:rFonts w:ascii="Arial Black" w:hAnsi="Arial Black"/>
          <w:b/>
          <w:sz w:val="40"/>
        </w:rPr>
        <w:t xml:space="preserve">: </w:t>
      </w:r>
      <w:r w:rsidR="006E7407" w:rsidRPr="00A71994">
        <w:rPr>
          <w:rFonts w:ascii="Arial Black" w:hAnsi="Arial Black"/>
          <w:b/>
          <w:sz w:val="40"/>
        </w:rPr>
        <w:t>2</w:t>
      </w:r>
      <w:r w:rsidR="006E7407" w:rsidRPr="00A71994">
        <w:rPr>
          <w:rFonts w:ascii="Arial Black" w:hAnsi="Arial Black"/>
          <w:b/>
          <w:sz w:val="40"/>
          <w:u w:val="single"/>
          <w:vertAlign w:val="superscript"/>
        </w:rPr>
        <w:t>do</w:t>
      </w:r>
      <w:r w:rsidR="006E7407" w:rsidRPr="00A71994">
        <w:rPr>
          <w:rFonts w:ascii="Arial Black" w:hAnsi="Arial Black"/>
          <w:b/>
          <w:sz w:val="40"/>
        </w:rPr>
        <w:t xml:space="preserve"> </w:t>
      </w:r>
      <w:r w:rsidRPr="00A71994">
        <w:rPr>
          <w:rFonts w:ascii="Arial Black" w:hAnsi="Arial Black"/>
          <w:b/>
          <w:sz w:val="40"/>
        </w:rPr>
        <w:t>cuatrimestre</w:t>
      </w:r>
    </w:p>
    <w:p w14:paraId="26257A37" w14:textId="77777777" w:rsidR="00413C1A" w:rsidRPr="00A71994" w:rsidRDefault="00413C1A" w:rsidP="00413C1A">
      <w:pPr>
        <w:ind w:right="-569"/>
        <w:rPr>
          <w:rFonts w:ascii="Arial Black" w:hAnsi="Arial Black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Carga horaria semanal</w:t>
      </w:r>
      <w:r w:rsidRPr="00A71994">
        <w:rPr>
          <w:rFonts w:ascii="Arial Black" w:hAnsi="Arial Black"/>
          <w:b/>
          <w:sz w:val="40"/>
        </w:rPr>
        <w:t xml:space="preserve">: </w:t>
      </w:r>
      <w:r w:rsidR="006E7407" w:rsidRPr="00A71994">
        <w:rPr>
          <w:rFonts w:ascii="Arial Black" w:hAnsi="Arial Black"/>
          <w:b/>
          <w:sz w:val="40"/>
        </w:rPr>
        <w:t>4</w:t>
      </w:r>
      <w:r w:rsidRPr="00A71994">
        <w:rPr>
          <w:rFonts w:ascii="Arial Black" w:hAnsi="Arial Black"/>
          <w:b/>
          <w:sz w:val="40"/>
        </w:rPr>
        <w:t xml:space="preserve"> hs. cátedra</w:t>
      </w:r>
    </w:p>
    <w:p w14:paraId="06CE4B7A" w14:textId="77777777" w:rsidR="00413C1A" w:rsidRPr="00A71994" w:rsidRDefault="00413C1A" w:rsidP="00413C1A">
      <w:pPr>
        <w:ind w:right="-1135"/>
        <w:rPr>
          <w:rFonts w:ascii="Arial Black" w:hAnsi="Arial Black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Profesor</w:t>
      </w:r>
      <w:r w:rsidR="00005FAD">
        <w:rPr>
          <w:rFonts w:ascii="Arial Black" w:hAnsi="Arial Black"/>
          <w:b/>
          <w:sz w:val="40"/>
        </w:rPr>
        <w:t>: Lic. Coman Alejandra</w:t>
      </w:r>
    </w:p>
    <w:p w14:paraId="33324357" w14:textId="0E320984" w:rsidR="00413C1A" w:rsidRPr="00A71994" w:rsidRDefault="00413C1A" w:rsidP="00413C1A">
      <w:pPr>
        <w:ind w:right="-569"/>
        <w:rPr>
          <w:rFonts w:ascii="Arial Black" w:hAnsi="Arial Black"/>
          <w:b/>
          <w:sz w:val="40"/>
        </w:rPr>
      </w:pPr>
      <w:r w:rsidRPr="00A71994">
        <w:rPr>
          <w:rFonts w:ascii="Arial Black" w:hAnsi="Arial Black"/>
          <w:b/>
          <w:sz w:val="40"/>
          <w:u w:val="single"/>
        </w:rPr>
        <w:t>Año</w:t>
      </w:r>
      <w:r w:rsidRPr="00A71994">
        <w:rPr>
          <w:rFonts w:ascii="Arial Black" w:hAnsi="Arial Black"/>
          <w:b/>
          <w:sz w:val="40"/>
        </w:rPr>
        <w:t>: 2.02</w:t>
      </w:r>
      <w:r w:rsidR="002749D7">
        <w:rPr>
          <w:rFonts w:ascii="Arial Black" w:hAnsi="Arial Black"/>
          <w:b/>
          <w:sz w:val="40"/>
        </w:rPr>
        <w:t>3</w:t>
      </w:r>
    </w:p>
    <w:p w14:paraId="2A4E270A" w14:textId="77777777" w:rsidR="00141997" w:rsidRDefault="00141997" w:rsidP="00245C01">
      <w:pPr>
        <w:spacing w:line="360" w:lineRule="auto"/>
        <w:ind w:left="-142" w:right="-569"/>
        <w:jc w:val="center"/>
        <w:rPr>
          <w:rFonts w:ascii="Algerian" w:hAnsi="Algerian"/>
          <w:b/>
          <w:sz w:val="32"/>
          <w:szCs w:val="36"/>
          <w:u w:val="single"/>
        </w:rPr>
      </w:pPr>
    </w:p>
    <w:p w14:paraId="133C7A96" w14:textId="77777777" w:rsidR="00141997" w:rsidRDefault="00141997" w:rsidP="00245C01">
      <w:pPr>
        <w:spacing w:line="360" w:lineRule="auto"/>
        <w:ind w:left="-142" w:right="-569"/>
        <w:jc w:val="center"/>
        <w:rPr>
          <w:rFonts w:ascii="Algerian" w:hAnsi="Algerian"/>
          <w:b/>
          <w:sz w:val="32"/>
          <w:szCs w:val="36"/>
          <w:u w:val="single"/>
        </w:rPr>
      </w:pPr>
    </w:p>
    <w:p w14:paraId="123778B4" w14:textId="77777777" w:rsidR="00245C01" w:rsidRPr="00A71994" w:rsidRDefault="00245C01" w:rsidP="00245C01">
      <w:pPr>
        <w:spacing w:line="360" w:lineRule="auto"/>
        <w:ind w:left="-142" w:right="-569"/>
        <w:jc w:val="center"/>
        <w:rPr>
          <w:rFonts w:ascii="Arial Black" w:hAnsi="Arial Black"/>
          <w:b/>
          <w:sz w:val="32"/>
          <w:szCs w:val="36"/>
        </w:rPr>
      </w:pPr>
      <w:proofErr w:type="spellStart"/>
      <w:r w:rsidRPr="00A71994">
        <w:rPr>
          <w:rFonts w:ascii="Algerian" w:hAnsi="Algerian"/>
          <w:b/>
          <w:sz w:val="32"/>
          <w:szCs w:val="36"/>
          <w:u w:val="single"/>
        </w:rPr>
        <w:t>PLANIFICACIóN</w:t>
      </w:r>
      <w:proofErr w:type="spellEnd"/>
    </w:p>
    <w:p w14:paraId="751E4B4F" w14:textId="77777777" w:rsidR="00413C1A" w:rsidRPr="00A71994" w:rsidRDefault="00413C1A" w:rsidP="00413C1A">
      <w:pPr>
        <w:spacing w:after="0" w:line="240" w:lineRule="auto"/>
        <w:ind w:right="-567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ES_tradnl" w:eastAsia="en-US"/>
        </w:rPr>
      </w:pPr>
      <w:r w:rsidRPr="00A7199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ES_tradnl" w:eastAsia="en-US"/>
        </w:rPr>
        <w:t xml:space="preserve">Fundamentación </w:t>
      </w:r>
    </w:p>
    <w:p w14:paraId="263BFF33" w14:textId="77777777" w:rsidR="00413C1A" w:rsidRPr="00A71994" w:rsidRDefault="00413C1A" w:rsidP="00465C35">
      <w:pPr>
        <w:spacing w:after="0" w:line="240" w:lineRule="auto"/>
        <w:ind w:right="-994" w:firstLine="426"/>
        <w:jc w:val="both"/>
        <w:rPr>
          <w:rFonts w:ascii="Times New Roman" w:eastAsiaTheme="minorHAnsi" w:hAnsi="Times New Roman" w:cs="Times New Roman"/>
          <w:sz w:val="28"/>
          <w:szCs w:val="28"/>
          <w:lang w:val="es-ES_tradnl" w:eastAsia="en-US"/>
        </w:rPr>
      </w:pPr>
    </w:p>
    <w:p w14:paraId="66BA17C6" w14:textId="77777777" w:rsidR="00465C35" w:rsidRPr="00465C35" w:rsidRDefault="00465C35" w:rsidP="00465C35">
      <w:pPr>
        <w:ind w:right="-99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Dentro </w:t>
      </w:r>
      <w:r w:rsidRPr="00A71994">
        <w:rPr>
          <w:rFonts w:ascii="Times New Roman" w:eastAsiaTheme="minorHAnsi" w:hAnsi="Times New Roman" w:cs="Times New Roman"/>
          <w:sz w:val="28"/>
          <w:szCs w:val="28"/>
          <w:lang w:eastAsia="en-US"/>
        </w:rPr>
        <w:t>del campo de Formación General</w:t>
      </w: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>, la unidad curricular Sociología de la Educación se presenta como un cuerpo de conocimientos capaz de actuar como un mediador entre la valoración e interpretación de la educación en la sociedad contemporánea</w:t>
      </w:r>
      <w:r w:rsidRPr="00A7199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y la práctica docente concreta desarrollada en el interior de nuestras aulas. </w:t>
      </w:r>
    </w:p>
    <w:p w14:paraId="0C2EF561" w14:textId="77777777" w:rsidR="00465C35" w:rsidRPr="00465C35" w:rsidRDefault="00465C35" w:rsidP="00465C35">
      <w:pPr>
        <w:ind w:right="-99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La mirada sociológica nos permite conocer la praxis educativa de un modo sistemático e interpretar sus condiciones y también sus límites. De esta manera se pretende alcanzar un saber crítico y desarrollar en el futuro docente su máximo potencial reflexivo, convirtiéndose así en un instrumento de mejora cultural en el escenario social, económico y político en el que desarrollará su profesión. </w:t>
      </w:r>
    </w:p>
    <w:p w14:paraId="008833AE" w14:textId="77777777" w:rsidR="00413C1A" w:rsidRPr="00A71994" w:rsidRDefault="00465C35" w:rsidP="00465C35">
      <w:pPr>
        <w:autoSpaceDE w:val="0"/>
        <w:autoSpaceDN w:val="0"/>
        <w:adjustRightInd w:val="0"/>
        <w:spacing w:after="0" w:line="240" w:lineRule="auto"/>
        <w:ind w:right="-99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1994">
        <w:rPr>
          <w:rFonts w:ascii="Times New Roman" w:eastAsiaTheme="minorHAnsi" w:hAnsi="Times New Roman" w:cs="Times New Roman"/>
          <w:sz w:val="28"/>
          <w:szCs w:val="28"/>
          <w:lang w:eastAsia="en-US"/>
        </w:rPr>
        <w:t>En este sentido, s</w:t>
      </w: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 consideramos que a través del acto educativo se procura construir bienes morales y humanos que implican conocimiento y opciones de valor,  podemos afirmar que el conocimiento aportado desde la sociología de la educación colabora en la construcción de prácticas escolares renovadas y transformadoras orientadas a la consecución de la </w:t>
      </w:r>
      <w:r w:rsidRPr="00C152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«escuela para todos»</w:t>
      </w: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que demanda la sociedad democrática</w:t>
      </w:r>
      <w:r w:rsidRPr="00A719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5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en que vivimos. </w:t>
      </w:r>
    </w:p>
    <w:p w14:paraId="0433387C" w14:textId="77777777" w:rsidR="00465C35" w:rsidRPr="00A71994" w:rsidRDefault="00465C35" w:rsidP="00465C35">
      <w:pPr>
        <w:autoSpaceDE w:val="0"/>
        <w:autoSpaceDN w:val="0"/>
        <w:adjustRightInd w:val="0"/>
        <w:spacing w:after="0" w:line="240" w:lineRule="auto"/>
        <w:ind w:right="-99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0AAF36" w14:textId="77777777" w:rsidR="00413C1A" w:rsidRPr="00A71994" w:rsidRDefault="00413C1A" w:rsidP="00413C1A">
      <w:pPr>
        <w:spacing w:after="0" w:line="240" w:lineRule="auto"/>
        <w:ind w:right="-567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ES_tradnl" w:eastAsia="en-US"/>
        </w:rPr>
      </w:pPr>
      <w:r w:rsidRPr="00A7199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ES_tradnl" w:eastAsia="en-US"/>
        </w:rPr>
        <w:t>Propósitos Formativos</w:t>
      </w:r>
      <w:r w:rsidR="00937CC4" w:rsidRPr="00A71994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s-ES_tradnl" w:eastAsia="en-US"/>
        </w:rPr>
        <w:t xml:space="preserve"> de la Unidad Curricular</w:t>
      </w:r>
    </w:p>
    <w:p w14:paraId="00F07881" w14:textId="77777777" w:rsidR="00ED25B5" w:rsidRPr="00A71994" w:rsidRDefault="00ED25B5" w:rsidP="00ED25B5">
      <w:pPr>
        <w:pStyle w:val="Default"/>
      </w:pPr>
    </w:p>
    <w:p w14:paraId="244BA4D6" w14:textId="77777777" w:rsidR="00ED25B5" w:rsidRPr="00A71994" w:rsidRDefault="00ED25B5" w:rsidP="00ED25B5">
      <w:pPr>
        <w:pStyle w:val="Default"/>
        <w:spacing w:after="181"/>
        <w:ind w:right="-1135"/>
        <w:jc w:val="both"/>
        <w:rPr>
          <w:sz w:val="28"/>
          <w:szCs w:val="22"/>
        </w:rPr>
      </w:pPr>
      <w:r w:rsidRPr="00A71994">
        <w:rPr>
          <w:sz w:val="28"/>
          <w:szCs w:val="22"/>
        </w:rPr>
        <w:t xml:space="preserve">- Adquirir las herramientas conceptuales que permitan pensar a la escuela como dispositivo y al alumno como posición subjetiva. </w:t>
      </w:r>
    </w:p>
    <w:p w14:paraId="04FF7386" w14:textId="77777777" w:rsidR="00ED25B5" w:rsidRPr="00A71994" w:rsidRDefault="00ED25B5" w:rsidP="00ED25B5">
      <w:pPr>
        <w:pStyle w:val="Default"/>
        <w:spacing w:after="181"/>
        <w:ind w:right="-1135"/>
        <w:jc w:val="both"/>
        <w:rPr>
          <w:sz w:val="28"/>
          <w:szCs w:val="22"/>
        </w:rPr>
      </w:pPr>
      <w:r w:rsidRPr="00A71994">
        <w:rPr>
          <w:sz w:val="28"/>
          <w:szCs w:val="22"/>
        </w:rPr>
        <w:t xml:space="preserve">- Comprender la integralidad del proceso de enseñanza aprendizaje en los diferentes contextos educativos institucionales y las diferencias individuales, grupales y socioculturales. </w:t>
      </w:r>
    </w:p>
    <w:p w14:paraId="56FF891F" w14:textId="77777777" w:rsidR="00ED25B5" w:rsidRPr="00A71994" w:rsidRDefault="00ED25B5" w:rsidP="00ED25B5">
      <w:pPr>
        <w:pStyle w:val="Default"/>
        <w:spacing w:after="181"/>
        <w:ind w:right="-1135"/>
        <w:jc w:val="both"/>
        <w:rPr>
          <w:sz w:val="28"/>
          <w:szCs w:val="22"/>
        </w:rPr>
      </w:pPr>
      <w:r w:rsidRPr="00A71994">
        <w:rPr>
          <w:sz w:val="28"/>
          <w:szCs w:val="22"/>
        </w:rPr>
        <w:t xml:space="preserve">- Construir propuestas didácticas adecuadas a diversos sujetos, modalidades y contextos, basadas en criterios de inclusión. </w:t>
      </w:r>
    </w:p>
    <w:p w14:paraId="243C5D9E" w14:textId="77777777" w:rsidR="00ED25B5" w:rsidRPr="00A71994" w:rsidRDefault="00ED25B5" w:rsidP="00ED25B5">
      <w:pPr>
        <w:pStyle w:val="Default"/>
        <w:spacing w:after="181"/>
        <w:ind w:right="-1135"/>
        <w:jc w:val="both"/>
        <w:rPr>
          <w:sz w:val="28"/>
          <w:szCs w:val="22"/>
        </w:rPr>
      </w:pPr>
      <w:r w:rsidRPr="00A71994">
        <w:rPr>
          <w:sz w:val="28"/>
          <w:szCs w:val="22"/>
        </w:rPr>
        <w:t xml:space="preserve">- Comprender que el conocimiento de las diferentes perspectivas teóricas y las transformaciones epistemológicas tienen un carácter instrumental y deberán servirle para una práctica reflexiva sobre los procesos de aprendizaje. </w:t>
      </w:r>
    </w:p>
    <w:p w14:paraId="3AE02F0B" w14:textId="77777777" w:rsidR="00ED25B5" w:rsidRPr="00A71994" w:rsidRDefault="00ED25B5" w:rsidP="00ED25B5">
      <w:pPr>
        <w:pStyle w:val="Default"/>
        <w:ind w:right="-1135"/>
        <w:jc w:val="both"/>
        <w:rPr>
          <w:sz w:val="28"/>
          <w:szCs w:val="22"/>
        </w:rPr>
      </w:pPr>
      <w:r w:rsidRPr="00A71994">
        <w:rPr>
          <w:sz w:val="28"/>
          <w:szCs w:val="22"/>
        </w:rPr>
        <w:t xml:space="preserve">- Comprender marcos teóricos que complejicen la relación entre sujeto y el aprendizaje escolar, entre el conocimiento cotidiano y el escolar, que aportan a la </w:t>
      </w:r>
      <w:r w:rsidRPr="00A71994">
        <w:rPr>
          <w:sz w:val="28"/>
          <w:szCs w:val="22"/>
        </w:rPr>
        <w:lastRenderedPageBreak/>
        <w:t xml:space="preserve">intervención en los diferentes escenarios educativos y muestran los alcances y los límites de los diferentes modelos psicológicos del aprendizaje. </w:t>
      </w:r>
    </w:p>
    <w:p w14:paraId="45799F20" w14:textId="77777777" w:rsidR="00ED25B5" w:rsidRPr="00ED25B5" w:rsidRDefault="00ED25B5" w:rsidP="00ED25B5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eastAsiaTheme="minorHAnsi" w:hAnsi="Times New Roman" w:cs="Times New Roman"/>
          <w:color w:val="000000"/>
          <w:sz w:val="32"/>
          <w:szCs w:val="24"/>
          <w:lang w:eastAsia="en-US"/>
        </w:rPr>
      </w:pPr>
    </w:p>
    <w:p w14:paraId="65DA5834" w14:textId="77777777" w:rsidR="00ED25B5" w:rsidRPr="00ED25B5" w:rsidRDefault="00ED25B5" w:rsidP="00ED25B5">
      <w:pPr>
        <w:autoSpaceDE w:val="0"/>
        <w:autoSpaceDN w:val="0"/>
        <w:adjustRightInd w:val="0"/>
        <w:spacing w:after="181" w:line="240" w:lineRule="auto"/>
        <w:ind w:right="-1135"/>
        <w:jc w:val="both"/>
        <w:rPr>
          <w:rFonts w:ascii="Times New Roman" w:eastAsiaTheme="minorHAnsi" w:hAnsi="Times New Roman" w:cs="Times New Roman"/>
          <w:color w:val="000000"/>
          <w:sz w:val="28"/>
          <w:lang w:eastAsia="en-US"/>
        </w:rPr>
      </w:pPr>
      <w:r w:rsidRPr="00ED25B5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- Abordar el análisis de las interrelaciones que se producen entre los diferentes grupos de aprendizaje en el contexto escolar de manera que permitan intervenciones adecuadas. </w:t>
      </w:r>
    </w:p>
    <w:p w14:paraId="0476AAF8" w14:textId="77777777" w:rsidR="00ED25B5" w:rsidRPr="00ED25B5" w:rsidRDefault="00ED25B5" w:rsidP="00ED25B5">
      <w:pPr>
        <w:autoSpaceDE w:val="0"/>
        <w:autoSpaceDN w:val="0"/>
        <w:adjustRightInd w:val="0"/>
        <w:spacing w:after="181" w:line="240" w:lineRule="auto"/>
        <w:ind w:right="-1135"/>
        <w:jc w:val="both"/>
        <w:rPr>
          <w:rFonts w:ascii="Times New Roman" w:eastAsiaTheme="minorHAnsi" w:hAnsi="Times New Roman" w:cs="Times New Roman"/>
          <w:color w:val="000000"/>
          <w:sz w:val="28"/>
          <w:lang w:eastAsia="en-US"/>
        </w:rPr>
      </w:pPr>
      <w:r w:rsidRPr="00ED25B5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- Problematizar la incidencia de la diversidad como factor determinante del fracaso escolar. </w:t>
      </w:r>
    </w:p>
    <w:p w14:paraId="5789AB08" w14:textId="77777777" w:rsidR="00ED25B5" w:rsidRPr="00ED25B5" w:rsidRDefault="00ED25B5" w:rsidP="00ED25B5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eastAsiaTheme="minorHAnsi" w:hAnsi="Times New Roman" w:cs="Times New Roman"/>
          <w:color w:val="000000"/>
          <w:sz w:val="28"/>
          <w:lang w:eastAsia="en-US"/>
        </w:rPr>
      </w:pPr>
      <w:r w:rsidRPr="00ED25B5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- Analizar el aprendizaje, con especial énfasis en el aprendizaje escolar, aportando a la comprensión de su dinámica, riqueza y dimensiones. </w:t>
      </w:r>
    </w:p>
    <w:p w14:paraId="577341EC" w14:textId="77777777" w:rsidR="00CC52D4" w:rsidRPr="00A71994" w:rsidRDefault="00CC52D4" w:rsidP="00413C1A">
      <w:pPr>
        <w:spacing w:after="0" w:line="240" w:lineRule="auto"/>
        <w:ind w:left="720" w:right="-567"/>
        <w:rPr>
          <w:rFonts w:ascii="Times New Roman" w:hAnsi="Times New Roman" w:cs="Times New Roman"/>
          <w:sz w:val="28"/>
          <w:szCs w:val="28"/>
        </w:rPr>
      </w:pPr>
    </w:p>
    <w:p w14:paraId="7BB4E9C6" w14:textId="77777777" w:rsidR="00CC52D4" w:rsidRPr="00A71994" w:rsidRDefault="00CC52D4" w:rsidP="00413C1A">
      <w:pPr>
        <w:spacing w:after="0" w:line="240" w:lineRule="auto"/>
        <w:ind w:left="720" w:right="-567"/>
        <w:rPr>
          <w:rFonts w:ascii="Times New Roman" w:hAnsi="Times New Roman" w:cs="Times New Roman"/>
          <w:sz w:val="28"/>
          <w:szCs w:val="28"/>
        </w:rPr>
      </w:pPr>
    </w:p>
    <w:p w14:paraId="66795879" w14:textId="77777777" w:rsidR="00413C1A" w:rsidRPr="00A71994" w:rsidRDefault="00413C1A" w:rsidP="00413C1A">
      <w:pPr>
        <w:autoSpaceDE w:val="0"/>
        <w:autoSpaceDN w:val="0"/>
        <w:adjustRightInd w:val="0"/>
        <w:spacing w:after="0"/>
        <w:ind w:right="-49"/>
        <w:rPr>
          <w:rFonts w:ascii="Times New Roman" w:eastAsia="BookAntiqua-Identity-H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eastAsia="BookAntiqua-Identity-H" w:hAnsi="Times New Roman" w:cs="Times New Roman"/>
          <w:b/>
          <w:sz w:val="28"/>
          <w:szCs w:val="28"/>
          <w:u w:val="single"/>
        </w:rPr>
        <w:t>Capacidades Profesionales a desarrollar en los alumnos:</w:t>
      </w:r>
    </w:p>
    <w:p w14:paraId="58440A6C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50C3BA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Seleccionar, organizar, jerarquizar y secuenciar los contenidos y establecer sus alcances, en función del aprendizaje de los estudiantes.</w:t>
      </w:r>
    </w:p>
    <w:p w14:paraId="46717F07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Identificar las características y los diversos modos de aprender de los estudiantes.</w:t>
      </w:r>
    </w:p>
    <w:p w14:paraId="0B22FBD3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Tomar decisiones pedagógicas que reconozcan y respeten la diversidad.</w:t>
      </w:r>
    </w:p>
    <w:p w14:paraId="58237DAE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Diseñar e implementar estrategias didácticas diversas para favorecer las diferentes formas de construir el conocimiento.</w:t>
      </w:r>
    </w:p>
    <w:p w14:paraId="6499669B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Utilizar la evaluación con diversos propósitos: realizar diagnósticos, identificar errores sistemáticos, ofrecer retroalimentación a los estudiantes, ajustar la ayuda pedagógica y revisar las propias actividades de enseñanza. </w:t>
      </w:r>
    </w:p>
    <w:p w14:paraId="6C0245D0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Producir y comunicar información sobre la trayectoria educativa de los estudiantes para ellos mismos, sus familias y los equipos directivos y docentes.</w:t>
      </w:r>
    </w:p>
    <w:p w14:paraId="2E3D1FEB" w14:textId="77777777" w:rsidR="00C078DE" w:rsidRPr="00A71994" w:rsidRDefault="00C078DE" w:rsidP="00A211C7">
      <w:pPr>
        <w:pStyle w:val="Prrafodelista"/>
        <w:numPr>
          <w:ilvl w:val="0"/>
          <w:numId w:val="18"/>
        </w:numPr>
        <w:spacing w:after="0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Identificar las características de constitución y funcionamiento de los grupos y tomar decisiones en función de estas.</w:t>
      </w:r>
    </w:p>
    <w:p w14:paraId="79FE4ED0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Promover la formulación de preguntas, la expresión de ideas y el intercambio de puntos de vista.</w:t>
      </w:r>
    </w:p>
    <w:p w14:paraId="2C22769A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Identificar características y necesidades del contexto de la escuela, las familias y la comunidad.</w:t>
      </w:r>
    </w:p>
    <w:p w14:paraId="412CC14B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Diseñar e implementar experiencias de aprendizaje que recuperen las características culturales y el conocimiento de las familias y la comunidad.</w:t>
      </w:r>
    </w:p>
    <w:p w14:paraId="6D0041CB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Desarrollar estrategias de comunicación variadas con las familias, con diferentes propósitos.</w:t>
      </w:r>
    </w:p>
    <w:p w14:paraId="3DE909FF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Utilizar educativamente los diversos recursos comunitarios y sociales.</w:t>
      </w:r>
    </w:p>
    <w:p w14:paraId="30316237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Trabajar en equipo para acordar criterios sobre el diseño, implementación y evaluación de las propuestas de enseñanza, así como para elaborar proyectos interdisciplinarios.</w:t>
      </w:r>
    </w:p>
    <w:p w14:paraId="7191A501" w14:textId="77777777" w:rsidR="00C078DE" w:rsidRPr="00A71994" w:rsidRDefault="00C078DE" w:rsidP="00A211C7">
      <w:pPr>
        <w:pStyle w:val="Prrafodelista"/>
        <w:numPr>
          <w:ilvl w:val="0"/>
          <w:numId w:val="18"/>
        </w:numPr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Participar en la vida institucional.</w:t>
      </w:r>
    </w:p>
    <w:p w14:paraId="7B740D13" w14:textId="77777777" w:rsidR="00C078DE" w:rsidRPr="00A71994" w:rsidRDefault="00C078DE" w:rsidP="00A211C7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-1135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A71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Analizar las propuestas formativas del Instituto y las escuelas asociadas, para identificar fortalezas y debilidades.</w:t>
      </w:r>
    </w:p>
    <w:p w14:paraId="2E267988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111FA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>Contenidos</w:t>
      </w:r>
      <w:r w:rsidRPr="00A7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B66CE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43D3D583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UNIDAD I</w:t>
      </w:r>
    </w:p>
    <w:p w14:paraId="30B2D2EA" w14:textId="77777777" w:rsidR="006E7407" w:rsidRPr="006E7407" w:rsidRDefault="006E7407" w:rsidP="006E7407">
      <w:pPr>
        <w:ind w:right="-1135"/>
        <w:jc w:val="both"/>
        <w:rPr>
          <w:rFonts w:ascii="Times New Roman" w:eastAsiaTheme="minorHAnsi" w:hAnsi="Times New Roman" w:cs="Times New Roman"/>
          <w:iCs/>
          <w:sz w:val="28"/>
          <w:lang w:eastAsia="en-US"/>
        </w:rPr>
      </w:pP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El campo de la Sociología de le Educación. La especificidad de la mirada sociológica como mirada </w:t>
      </w:r>
      <w:r w:rsidRPr="006E7407">
        <w:rPr>
          <w:rFonts w:ascii="Times New Roman" w:eastAsiaTheme="minorHAnsi" w:hAnsi="Times New Roman" w:cs="Times New Roman"/>
          <w:i/>
          <w:iCs/>
          <w:sz w:val="28"/>
          <w:lang w:eastAsia="en-US"/>
        </w:rPr>
        <w:t>crítica</w:t>
      </w: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>. Práctica escolar y sociedad. La dimensión social de la escuela. Relación con las dimensiones didáctica y psicológica. Nociones de estructura social y de cambio social</w:t>
      </w:r>
      <w:r w:rsidRPr="006E7407">
        <w:rPr>
          <w:rFonts w:ascii="Times New Roman" w:eastAsiaTheme="minorHAnsi" w:hAnsi="Times New Roman" w:cs="Times New Roman"/>
          <w:i/>
          <w:iCs/>
          <w:sz w:val="28"/>
          <w:lang w:eastAsia="en-US"/>
        </w:rPr>
        <w:t>.</w:t>
      </w: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 </w:t>
      </w:r>
    </w:p>
    <w:p w14:paraId="57522A0E" w14:textId="77777777" w:rsidR="006E7407" w:rsidRPr="00A71994" w:rsidRDefault="006E7407" w:rsidP="006E7407">
      <w:p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UNIDAD II</w:t>
      </w:r>
    </w:p>
    <w:p w14:paraId="06244D21" w14:textId="77777777" w:rsidR="006E7407" w:rsidRPr="006E7407" w:rsidRDefault="006E7407" w:rsidP="006E7407">
      <w:pPr>
        <w:ind w:right="-1135"/>
        <w:jc w:val="both"/>
        <w:rPr>
          <w:rFonts w:ascii="Times New Roman" w:eastAsiaTheme="minorHAnsi" w:hAnsi="Times New Roman" w:cs="Times New Roman"/>
          <w:iCs/>
          <w:sz w:val="28"/>
          <w:lang w:eastAsia="en-US"/>
        </w:rPr>
      </w:pP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El proceso de socialización. Su contexto: la construcción social de la realidad. Berger y Luckmann: socialización primaria y secundaria. Los agentes de socialización. La familia. Los medios de comunicación. Medios de comunicación y escuela. El grupo de iguales. La escuela.  </w:t>
      </w:r>
    </w:p>
    <w:p w14:paraId="39AFAFFF" w14:textId="77777777" w:rsidR="006E7407" w:rsidRPr="00A71994" w:rsidRDefault="006E7407" w:rsidP="006E7407">
      <w:p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UNIDAD III</w:t>
      </w:r>
    </w:p>
    <w:p w14:paraId="23FFAEA4" w14:textId="77777777" w:rsidR="006E7407" w:rsidRPr="006E7407" w:rsidRDefault="006E7407" w:rsidP="006E7407">
      <w:pPr>
        <w:ind w:right="-1135"/>
        <w:jc w:val="both"/>
        <w:rPr>
          <w:rFonts w:ascii="Times New Roman" w:eastAsiaTheme="minorHAnsi" w:hAnsi="Times New Roman" w:cs="Times New Roman"/>
          <w:i/>
          <w:iCs/>
          <w:sz w:val="28"/>
          <w:lang w:eastAsia="en-US"/>
        </w:rPr>
      </w:pP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>La escuela como organización. Max Weber: características de las organizaciones burocráticas. Elementos básicos del tipo de dominación legal con administración burocrática. Burocracia y educación. Michel Foucault. Disciplina: los cuerpos dóciles. Los instrumentos del poder disciplinario: la vigilancia jerárquica; la sanción normalizadora; el examen</w:t>
      </w:r>
      <w:r w:rsidRPr="006E7407">
        <w:rPr>
          <w:rFonts w:ascii="Times New Roman" w:eastAsiaTheme="minorHAnsi" w:hAnsi="Times New Roman" w:cs="Times New Roman"/>
          <w:i/>
          <w:iCs/>
          <w:sz w:val="28"/>
          <w:lang w:eastAsia="en-US"/>
        </w:rPr>
        <w:t>.</w:t>
      </w:r>
      <w:r w:rsidRPr="00A71994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 </w:t>
      </w: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>El carácter arbitrario del conocimiento escolar. Currículum, pedagogía y evaluación</w:t>
      </w:r>
      <w:r w:rsidRPr="006E7407">
        <w:rPr>
          <w:rFonts w:ascii="Times New Roman" w:eastAsiaTheme="minorHAnsi" w:hAnsi="Times New Roman" w:cs="Times New Roman"/>
          <w:i/>
          <w:iCs/>
          <w:sz w:val="28"/>
          <w:lang w:eastAsia="en-US"/>
        </w:rPr>
        <w:t xml:space="preserve">. </w:t>
      </w:r>
    </w:p>
    <w:p w14:paraId="22DB9DBA" w14:textId="77777777" w:rsidR="006E7407" w:rsidRPr="00A71994" w:rsidRDefault="006E7407" w:rsidP="006E7407">
      <w:p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UNIDAD IV</w:t>
      </w:r>
    </w:p>
    <w:p w14:paraId="5E3E9B5F" w14:textId="77777777" w:rsidR="00413C1A" w:rsidRPr="00A71994" w:rsidRDefault="006E7407" w:rsidP="006E7407">
      <w:pPr>
        <w:ind w:right="-1135"/>
        <w:jc w:val="both"/>
        <w:rPr>
          <w:rFonts w:ascii="Times New Roman" w:hAnsi="Times New Roman" w:cs="Times New Roman"/>
          <w:sz w:val="36"/>
          <w:szCs w:val="28"/>
        </w:rPr>
      </w:pP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>El sistema educativo como sistema social. Rasgos distintivos de los sistemas educativos y etapas en su evolución</w:t>
      </w:r>
      <w:r w:rsidRPr="006E7407">
        <w:rPr>
          <w:rFonts w:ascii="Times New Roman" w:eastAsiaTheme="minorHAnsi" w:hAnsi="Times New Roman" w:cs="Times New Roman"/>
          <w:i/>
          <w:iCs/>
          <w:sz w:val="28"/>
          <w:lang w:eastAsia="en-US"/>
        </w:rPr>
        <w:t>.</w:t>
      </w:r>
      <w:r w:rsidRPr="006E7407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 Funciones específicas del sistema educativo. Educación y subsistema: social y cultura; político; económico</w:t>
      </w:r>
      <w:r w:rsidRPr="00A71994">
        <w:rPr>
          <w:rFonts w:ascii="Times New Roman" w:eastAsiaTheme="minorHAnsi" w:hAnsi="Times New Roman" w:cs="Times New Roman"/>
          <w:iCs/>
          <w:sz w:val="28"/>
          <w:lang w:eastAsia="en-US"/>
        </w:rPr>
        <w:t xml:space="preserve">. Escuela y comunidad: los cambios educativos en la era de la información. Escuela, familia y territorio. </w:t>
      </w:r>
    </w:p>
    <w:p w14:paraId="22DB6B32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AC3547" w14:textId="77777777" w:rsidR="00757C43" w:rsidRPr="00A71994" w:rsidRDefault="00757C43" w:rsidP="00757C43">
      <w:pPr>
        <w:spacing w:after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</w:pPr>
      <w:r w:rsidRPr="00A719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Actividades y Recursos didácticos</w:t>
      </w:r>
      <w:r w:rsidR="00CC52D4" w:rsidRPr="00A719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.</w:t>
      </w:r>
    </w:p>
    <w:p w14:paraId="2784D603" w14:textId="77777777" w:rsidR="00413C1A" w:rsidRPr="00A71994" w:rsidRDefault="00413C1A" w:rsidP="00413C1A">
      <w:pPr>
        <w:spacing w:after="0" w:line="240" w:lineRule="auto"/>
        <w:ind w:right="-113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Los alumnos desarrollarán sus tareas enmarcadas en diversas propuestas realizadas por la Cátedra. Entre ellas podemos mencionar las siguientes actividades y recursos didácticos:</w:t>
      </w:r>
    </w:p>
    <w:p w14:paraId="2E12F62D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287AE1F5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Presentación de situaciones problemáticas de la vida cotidiana en el aula.</w:t>
      </w:r>
    </w:p>
    <w:p w14:paraId="0D3B4408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eastAsia="Arial Unicode MS" w:hAnsi="Times New Roman" w:cs="Times New Roman"/>
          <w:sz w:val="28"/>
          <w:szCs w:val="28"/>
        </w:rPr>
        <w:t xml:space="preserve">Debates. </w:t>
      </w:r>
    </w:p>
    <w:p w14:paraId="35AD9A15" w14:textId="77777777" w:rsidR="00E07CF3" w:rsidRPr="00A71994" w:rsidRDefault="00E07CF3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eastAsia="Arial Unicode MS" w:hAnsi="Times New Roman" w:cs="Times New Roman"/>
          <w:sz w:val="28"/>
          <w:szCs w:val="28"/>
        </w:rPr>
        <w:t xml:space="preserve">Análisis de producciones audiovisuales. </w:t>
      </w:r>
    </w:p>
    <w:p w14:paraId="5FFCF3CA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Lecturas con guías de análisis.</w:t>
      </w:r>
    </w:p>
    <w:p w14:paraId="06217643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lastRenderedPageBreak/>
        <w:t xml:space="preserve">Elaboración de </w:t>
      </w:r>
      <w:proofErr w:type="spellStart"/>
      <w:r w:rsidRPr="00A7199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99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A71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C28EB4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Realización de mapas conceptuales.</w:t>
      </w:r>
    </w:p>
    <w:p w14:paraId="5EE9693A" w14:textId="77777777" w:rsidR="00413C1A" w:rsidRPr="00A71994" w:rsidRDefault="00413C1A" w:rsidP="00413C1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right="-1135" w:hanging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1994">
        <w:rPr>
          <w:rFonts w:ascii="Times New Roman" w:eastAsia="Arial Unicode MS" w:hAnsi="Times New Roman" w:cs="Times New Roman"/>
          <w:sz w:val="28"/>
          <w:szCs w:val="28"/>
        </w:rPr>
        <w:t>Síntesis de las principales posturas teóricas.</w:t>
      </w:r>
    </w:p>
    <w:p w14:paraId="3B76CE1B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57CDBB32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>Recursos Materiales</w:t>
      </w:r>
    </w:p>
    <w:p w14:paraId="0A9361C2" w14:textId="77777777" w:rsidR="004B379E" w:rsidRPr="00A71994" w:rsidRDefault="004B379E" w:rsidP="00413C1A">
      <w:pPr>
        <w:pStyle w:val="Prrafodelista"/>
        <w:numPr>
          <w:ilvl w:val="0"/>
          <w:numId w:val="6"/>
        </w:numPr>
        <w:tabs>
          <w:tab w:val="clear" w:pos="720"/>
          <w:tab w:val="num" w:pos="284"/>
        </w:tabs>
        <w:spacing w:before="120" w:after="120" w:line="240" w:lineRule="auto"/>
        <w:ind w:right="-1135" w:hanging="720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Plataforma del I.N.F.D.</w:t>
      </w:r>
    </w:p>
    <w:p w14:paraId="5319F4DD" w14:textId="77777777" w:rsidR="00262CAC" w:rsidRPr="00A71994" w:rsidRDefault="00262CAC" w:rsidP="00413C1A">
      <w:pPr>
        <w:pStyle w:val="Prrafodelista"/>
        <w:numPr>
          <w:ilvl w:val="0"/>
          <w:numId w:val="6"/>
        </w:numPr>
        <w:tabs>
          <w:tab w:val="clear" w:pos="720"/>
          <w:tab w:val="num" w:pos="284"/>
        </w:tabs>
        <w:spacing w:before="120" w:after="120" w:line="240" w:lineRule="auto"/>
        <w:ind w:right="-1135" w:hanging="720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Aplicación “Whatsapp”. </w:t>
      </w:r>
    </w:p>
    <w:p w14:paraId="25D3B4A1" w14:textId="77777777" w:rsidR="00413C1A" w:rsidRPr="00A71994" w:rsidRDefault="00413C1A" w:rsidP="00413C1A">
      <w:pPr>
        <w:pStyle w:val="Prrafodelista"/>
        <w:numPr>
          <w:ilvl w:val="0"/>
          <w:numId w:val="6"/>
        </w:numPr>
        <w:tabs>
          <w:tab w:val="clear" w:pos="720"/>
          <w:tab w:val="num" w:pos="284"/>
        </w:tabs>
        <w:spacing w:before="120" w:after="120" w:line="240" w:lineRule="auto"/>
        <w:ind w:right="-1135" w:hanging="720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Libros </w:t>
      </w:r>
      <w:r w:rsidR="00E07CF3" w:rsidRPr="00A71994">
        <w:rPr>
          <w:rFonts w:ascii="Times New Roman" w:hAnsi="Times New Roman" w:cs="Times New Roman"/>
          <w:sz w:val="28"/>
          <w:szCs w:val="28"/>
        </w:rPr>
        <w:t>digitalizados</w:t>
      </w:r>
      <w:r w:rsidRPr="00A71994">
        <w:rPr>
          <w:rFonts w:ascii="Times New Roman" w:hAnsi="Times New Roman" w:cs="Times New Roman"/>
          <w:sz w:val="28"/>
          <w:szCs w:val="28"/>
        </w:rPr>
        <w:t>.</w:t>
      </w:r>
    </w:p>
    <w:p w14:paraId="45C53F02" w14:textId="77777777" w:rsidR="00413C1A" w:rsidRPr="00A71994" w:rsidRDefault="00413C1A" w:rsidP="00413C1A">
      <w:pPr>
        <w:pStyle w:val="Prrafodelista"/>
        <w:numPr>
          <w:ilvl w:val="0"/>
          <w:numId w:val="6"/>
        </w:numPr>
        <w:tabs>
          <w:tab w:val="clear" w:pos="720"/>
          <w:tab w:val="num" w:pos="284"/>
        </w:tabs>
        <w:spacing w:before="120" w:after="120" w:line="240" w:lineRule="auto"/>
        <w:ind w:right="-1135" w:hanging="720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Films. </w:t>
      </w:r>
    </w:p>
    <w:p w14:paraId="3B0F043F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4A22BA88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>Cronograma</w:t>
      </w:r>
    </w:p>
    <w:p w14:paraId="315ABE7C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4A750A" w14:textId="77777777" w:rsidR="00413C1A" w:rsidRPr="00A71994" w:rsidRDefault="00D47C4C" w:rsidP="00413C1A">
      <w:pPr>
        <w:pStyle w:val="Prrafodelista"/>
        <w:numPr>
          <w:ilvl w:val="0"/>
          <w:numId w:val="5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Agosto</w:t>
      </w:r>
      <w:r w:rsidR="00413C1A" w:rsidRPr="00A71994">
        <w:rPr>
          <w:rFonts w:ascii="Times New Roman" w:hAnsi="Times New Roman" w:cs="Times New Roman"/>
          <w:sz w:val="28"/>
          <w:szCs w:val="28"/>
        </w:rPr>
        <w:t>: Diagnóstico y Unidad I.</w:t>
      </w:r>
      <w:r w:rsidR="00E07CF3" w:rsidRPr="00A7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8B9E1" w14:textId="77777777" w:rsidR="00E07CF3" w:rsidRPr="00A71994" w:rsidRDefault="00D47C4C" w:rsidP="00E07CF3">
      <w:pPr>
        <w:pStyle w:val="Prrafodelista"/>
        <w:numPr>
          <w:ilvl w:val="0"/>
          <w:numId w:val="5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Septiembre</w:t>
      </w:r>
      <w:r w:rsidR="00413C1A" w:rsidRPr="00A71994">
        <w:rPr>
          <w:rFonts w:ascii="Times New Roman" w:hAnsi="Times New Roman" w:cs="Times New Roman"/>
          <w:sz w:val="28"/>
          <w:szCs w:val="28"/>
        </w:rPr>
        <w:t>: Unidad I</w:t>
      </w:r>
      <w:r w:rsidRPr="00A71994">
        <w:rPr>
          <w:rFonts w:ascii="Times New Roman" w:hAnsi="Times New Roman" w:cs="Times New Roman"/>
          <w:sz w:val="28"/>
          <w:szCs w:val="28"/>
        </w:rPr>
        <w:t xml:space="preserve"> y II</w:t>
      </w:r>
      <w:r w:rsidR="00413C1A" w:rsidRPr="00A71994">
        <w:rPr>
          <w:rFonts w:ascii="Times New Roman" w:hAnsi="Times New Roman" w:cs="Times New Roman"/>
          <w:sz w:val="28"/>
          <w:szCs w:val="28"/>
        </w:rPr>
        <w:t>.</w:t>
      </w:r>
      <w:r w:rsidR="00E07CF3" w:rsidRPr="00A7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FBDE3" w14:textId="77777777" w:rsidR="00D47C4C" w:rsidRPr="00A71994" w:rsidRDefault="00D47C4C" w:rsidP="00413C1A">
      <w:pPr>
        <w:pStyle w:val="Prrafodelista"/>
        <w:numPr>
          <w:ilvl w:val="0"/>
          <w:numId w:val="5"/>
        </w:numPr>
        <w:spacing w:after="0" w:line="240" w:lineRule="auto"/>
        <w:ind w:right="-1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 xml:space="preserve">Octubre: </w:t>
      </w:r>
      <w:r w:rsidRPr="00A71994">
        <w:rPr>
          <w:rFonts w:ascii="Times New Roman" w:hAnsi="Times New Roman" w:cs="Times New Roman"/>
          <w:sz w:val="28"/>
          <w:szCs w:val="28"/>
        </w:rPr>
        <w:t>Unidad II y III. Parcial oral.</w:t>
      </w:r>
    </w:p>
    <w:p w14:paraId="09A487F2" w14:textId="77777777" w:rsidR="00413C1A" w:rsidRPr="00A71994" w:rsidRDefault="00D47C4C" w:rsidP="00413C1A">
      <w:pPr>
        <w:pStyle w:val="Prrafodelista"/>
        <w:numPr>
          <w:ilvl w:val="0"/>
          <w:numId w:val="5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i/>
          <w:sz w:val="28"/>
          <w:szCs w:val="28"/>
        </w:rPr>
        <w:t>Noviembre</w:t>
      </w:r>
      <w:r w:rsidR="00413C1A" w:rsidRPr="00A71994">
        <w:rPr>
          <w:rFonts w:ascii="Times New Roman" w:hAnsi="Times New Roman" w:cs="Times New Roman"/>
          <w:sz w:val="28"/>
          <w:szCs w:val="28"/>
        </w:rPr>
        <w:t xml:space="preserve">: Unidad </w:t>
      </w:r>
      <w:r w:rsidRPr="00A71994">
        <w:rPr>
          <w:rFonts w:ascii="Times New Roman" w:hAnsi="Times New Roman" w:cs="Times New Roman"/>
          <w:sz w:val="28"/>
          <w:szCs w:val="28"/>
        </w:rPr>
        <w:t>IV</w:t>
      </w:r>
      <w:r w:rsidR="00413C1A" w:rsidRPr="00A71994">
        <w:rPr>
          <w:rFonts w:ascii="Times New Roman" w:hAnsi="Times New Roman" w:cs="Times New Roman"/>
          <w:sz w:val="28"/>
          <w:szCs w:val="28"/>
        </w:rPr>
        <w:t xml:space="preserve">. </w:t>
      </w:r>
      <w:r w:rsidRPr="00A71994">
        <w:rPr>
          <w:rFonts w:ascii="Times New Roman" w:hAnsi="Times New Roman" w:cs="Times New Roman"/>
          <w:sz w:val="28"/>
          <w:szCs w:val="28"/>
        </w:rPr>
        <w:t>P</w:t>
      </w:r>
      <w:r w:rsidR="00E07CF3" w:rsidRPr="00A71994">
        <w:rPr>
          <w:rFonts w:ascii="Times New Roman" w:hAnsi="Times New Roman" w:cs="Times New Roman"/>
          <w:sz w:val="28"/>
          <w:szCs w:val="28"/>
        </w:rPr>
        <w:t xml:space="preserve">arcial </w:t>
      </w:r>
      <w:r w:rsidRPr="00A71994">
        <w:rPr>
          <w:rFonts w:ascii="Times New Roman" w:hAnsi="Times New Roman" w:cs="Times New Roman"/>
          <w:sz w:val="28"/>
          <w:szCs w:val="28"/>
        </w:rPr>
        <w:t>oral</w:t>
      </w:r>
      <w:r w:rsidR="00E07CF3" w:rsidRPr="00A71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FFFBE0" w14:textId="77777777" w:rsidR="00413C1A" w:rsidRPr="00A71994" w:rsidRDefault="00413C1A" w:rsidP="00E07CF3">
      <w:pPr>
        <w:spacing w:after="0" w:line="240" w:lineRule="auto"/>
        <w:ind w:left="360"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026E7341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4844E6" w14:textId="77777777" w:rsidR="00413C1A" w:rsidRPr="00A71994" w:rsidRDefault="00413C1A" w:rsidP="00413C1A">
      <w:pPr>
        <w:ind w:right="-85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 xml:space="preserve">Criterios de Evaluación </w:t>
      </w:r>
    </w:p>
    <w:p w14:paraId="098825EB" w14:textId="77777777" w:rsidR="00413C1A" w:rsidRPr="00A71994" w:rsidRDefault="00413C1A" w:rsidP="00413C1A">
      <w:pPr>
        <w:pStyle w:val="Prrafodelista"/>
        <w:numPr>
          <w:ilvl w:val="0"/>
          <w:numId w:val="9"/>
        </w:num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sz w:val="28"/>
          <w:szCs w:val="28"/>
        </w:rPr>
        <w:t>Análisis de los contenidos propuestos por la cátedra.</w:t>
      </w:r>
    </w:p>
    <w:p w14:paraId="4723643D" w14:textId="77777777" w:rsidR="00413C1A" w:rsidRPr="00A71994" w:rsidRDefault="00413C1A" w:rsidP="00413C1A">
      <w:pPr>
        <w:pStyle w:val="Prrafodelista"/>
        <w:numPr>
          <w:ilvl w:val="0"/>
          <w:numId w:val="9"/>
        </w:num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Participación activa. </w:t>
      </w:r>
    </w:p>
    <w:p w14:paraId="33C95705" w14:textId="77777777" w:rsidR="00413C1A" w:rsidRPr="00A71994" w:rsidRDefault="00413C1A" w:rsidP="00413C1A">
      <w:pPr>
        <w:pStyle w:val="Prrafodelista"/>
        <w:numPr>
          <w:ilvl w:val="0"/>
          <w:numId w:val="9"/>
        </w:num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sz w:val="28"/>
          <w:szCs w:val="28"/>
        </w:rPr>
        <w:t>Utilización correcta de vocabulario técnico.</w:t>
      </w:r>
    </w:p>
    <w:p w14:paraId="4E1C3302" w14:textId="77777777" w:rsidR="00413C1A" w:rsidRPr="00A71994" w:rsidRDefault="00413C1A" w:rsidP="00413C1A">
      <w:pPr>
        <w:pStyle w:val="Prrafodelista"/>
        <w:numPr>
          <w:ilvl w:val="0"/>
          <w:numId w:val="9"/>
        </w:num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sz w:val="28"/>
          <w:szCs w:val="28"/>
        </w:rPr>
        <w:t>Cooperación grupal.</w:t>
      </w:r>
    </w:p>
    <w:p w14:paraId="2ADDA58D" w14:textId="77777777" w:rsidR="00413C1A" w:rsidRPr="00A71994" w:rsidRDefault="00413C1A" w:rsidP="00413C1A">
      <w:pPr>
        <w:spacing w:after="0" w:line="240" w:lineRule="auto"/>
        <w:ind w:left="426"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24D330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>Instrumentos de Evaluación.</w:t>
      </w:r>
    </w:p>
    <w:p w14:paraId="63C69E6B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B861BC" w14:textId="77777777" w:rsidR="00413C1A" w:rsidRPr="00A71994" w:rsidRDefault="00E07CF3" w:rsidP="00413C1A">
      <w:pPr>
        <w:pStyle w:val="Prrafodelista"/>
        <w:numPr>
          <w:ilvl w:val="0"/>
          <w:numId w:val="11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Parcial </w:t>
      </w:r>
      <w:r w:rsidR="00D47C4C" w:rsidRPr="00A71994">
        <w:rPr>
          <w:rFonts w:ascii="Times New Roman" w:hAnsi="Times New Roman" w:cs="Times New Roman"/>
          <w:sz w:val="28"/>
          <w:szCs w:val="28"/>
        </w:rPr>
        <w:t>oral</w:t>
      </w:r>
      <w:r w:rsidR="00413C1A" w:rsidRPr="00A71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8A5499" w14:textId="77777777" w:rsidR="00D47C4C" w:rsidRPr="00A71994" w:rsidRDefault="00D47C4C" w:rsidP="00413C1A">
      <w:pPr>
        <w:pStyle w:val="Prrafodelista"/>
        <w:numPr>
          <w:ilvl w:val="0"/>
          <w:numId w:val="11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Trabajos domiciliarios. </w:t>
      </w:r>
    </w:p>
    <w:p w14:paraId="5EDC2941" w14:textId="77777777" w:rsidR="00413C1A" w:rsidRPr="00A71994" w:rsidRDefault="004B379E" w:rsidP="00413C1A">
      <w:pPr>
        <w:pStyle w:val="Prrafodelista"/>
        <w:numPr>
          <w:ilvl w:val="0"/>
          <w:numId w:val="11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Debates. </w:t>
      </w:r>
    </w:p>
    <w:p w14:paraId="3F277AE1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68A1E287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14:paraId="257C3840" w14:textId="77777777" w:rsidR="00413C1A" w:rsidRPr="00A71994" w:rsidRDefault="00413C1A" w:rsidP="00413C1A">
      <w:pPr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Requisitos de aprobación (conforme lo establece el Reglamento Académico Marco)  </w:t>
      </w:r>
    </w:p>
    <w:p w14:paraId="2986B59C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Art.17. Las Unidades Curriculares, podrán ser acreditadas:</w:t>
      </w:r>
    </w:p>
    <w:p w14:paraId="2FF1EAA7" w14:textId="77777777" w:rsidR="00413C1A" w:rsidRPr="00A71994" w:rsidRDefault="00413C1A" w:rsidP="00413C1A">
      <w:pPr>
        <w:pStyle w:val="Prrafodelista"/>
        <w:numPr>
          <w:ilvl w:val="0"/>
          <w:numId w:val="2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Por Promoción Directa</w:t>
      </w:r>
    </w:p>
    <w:p w14:paraId="6EC3DF5C" w14:textId="77777777" w:rsidR="00413C1A" w:rsidRPr="00A71994" w:rsidRDefault="00413C1A" w:rsidP="00413C1A">
      <w:pPr>
        <w:pStyle w:val="Prrafodelista"/>
        <w:numPr>
          <w:ilvl w:val="0"/>
          <w:numId w:val="2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Por Promoción Indirecta: Examen Final</w:t>
      </w:r>
    </w:p>
    <w:p w14:paraId="6B5CAC54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Art.18. Las Unidades Curriculares del Campo de la Formación General, independientes del Formato (Materia/Taller/Seminario/Seminario Taller), y las Unidades Curriculares de los otros Campos de la Formación, con Formato de Taller, </w:t>
      </w:r>
      <w:r w:rsidRPr="00A71994">
        <w:rPr>
          <w:rFonts w:ascii="Times New Roman" w:hAnsi="Times New Roman" w:cs="Times New Roman"/>
          <w:sz w:val="28"/>
          <w:szCs w:val="28"/>
        </w:rPr>
        <w:lastRenderedPageBreak/>
        <w:t>Seminario/Seminario Taller, se promocionarán en forma Directa si cumplen con los siguientes requisitos:</w:t>
      </w:r>
    </w:p>
    <w:p w14:paraId="5D4BFF89" w14:textId="77777777" w:rsidR="00413C1A" w:rsidRPr="00A71994" w:rsidRDefault="00413C1A" w:rsidP="00413C1A">
      <w:pPr>
        <w:pStyle w:val="Prrafodelista"/>
        <w:numPr>
          <w:ilvl w:val="0"/>
          <w:numId w:val="3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Inscripción en la Unidad Curricular.</w:t>
      </w:r>
    </w:p>
    <w:p w14:paraId="47970FB3" w14:textId="77777777" w:rsidR="00413C1A" w:rsidRPr="00A71994" w:rsidRDefault="00413C1A" w:rsidP="00413C1A">
      <w:pPr>
        <w:pStyle w:val="Prrafodelista"/>
        <w:numPr>
          <w:ilvl w:val="0"/>
          <w:numId w:val="3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Respetar el Sistema de Correlatividades.</w:t>
      </w:r>
    </w:p>
    <w:p w14:paraId="09421335" w14:textId="77777777" w:rsidR="00413C1A" w:rsidRPr="00A71994" w:rsidRDefault="00413C1A" w:rsidP="00413C1A">
      <w:pPr>
        <w:pStyle w:val="Prrafodelista"/>
        <w:numPr>
          <w:ilvl w:val="0"/>
          <w:numId w:val="3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80% de asistencia como mínimo.</w:t>
      </w:r>
    </w:p>
    <w:p w14:paraId="46E78F2D" w14:textId="77777777" w:rsidR="00413C1A" w:rsidRPr="00A71994" w:rsidRDefault="00413C1A" w:rsidP="00413C1A">
      <w:pPr>
        <w:pStyle w:val="Prrafodelista"/>
        <w:numPr>
          <w:ilvl w:val="0"/>
          <w:numId w:val="3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75% de Trabajos Prácticos aprobados como mínimo.</w:t>
      </w:r>
    </w:p>
    <w:p w14:paraId="3C6C90A8" w14:textId="77777777" w:rsidR="00413C1A" w:rsidRPr="00A71994" w:rsidRDefault="00413C1A" w:rsidP="00413C1A">
      <w:pPr>
        <w:pStyle w:val="Prrafodelista"/>
        <w:numPr>
          <w:ilvl w:val="0"/>
          <w:numId w:val="3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 xml:space="preserve">Dos (2) Parciales aprobados, con nota no inferior a (7) siete cada uno. </w:t>
      </w:r>
    </w:p>
    <w:p w14:paraId="2BF658AC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En caso de no alcanzar dicha calificación podrá recuperarlo pero siempre con una calificación igual o superior a 7 (siete).</w:t>
      </w:r>
    </w:p>
    <w:p w14:paraId="24B47795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La nota final se construirá mediante el promedio de los parciales aprobados en la forma ut supra mencionada.</w:t>
      </w:r>
    </w:p>
    <w:p w14:paraId="3A5C5257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El estudiante que no alcanzare la Promoción Directa, en caso de cumplir con los requisitos para lograr la regularidad, podrá acceder al examen final.</w:t>
      </w:r>
    </w:p>
    <w:p w14:paraId="02CFAAD3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Art.21. Para alcanzar la regularidad en una Unidad Curricular, el estudiante deberá reunir:</w:t>
      </w:r>
    </w:p>
    <w:p w14:paraId="73D9249C" w14:textId="77777777" w:rsidR="00413C1A" w:rsidRPr="00A71994" w:rsidRDefault="00413C1A" w:rsidP="00413C1A">
      <w:pPr>
        <w:pStyle w:val="Prrafodelista"/>
        <w:numPr>
          <w:ilvl w:val="0"/>
          <w:numId w:val="4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75% de asistencia, con las excepciones legales correspondientes. el que no alcanzare el porcentaje requerido por razones de trabajo, enfermedad prolongada, maternidad, deberá obtener una asistencia del 50% como mínimo.</w:t>
      </w:r>
    </w:p>
    <w:p w14:paraId="6C5E6B35" w14:textId="77777777" w:rsidR="00413C1A" w:rsidRPr="00A71994" w:rsidRDefault="00413C1A" w:rsidP="00413C1A">
      <w:pPr>
        <w:pStyle w:val="Prrafodelista"/>
        <w:numPr>
          <w:ilvl w:val="0"/>
          <w:numId w:val="4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75% de los trabajos prácticos aprobados.</w:t>
      </w:r>
    </w:p>
    <w:p w14:paraId="7D43CECE" w14:textId="77777777" w:rsidR="00413C1A" w:rsidRPr="00A71994" w:rsidRDefault="00413C1A" w:rsidP="00413C1A">
      <w:pPr>
        <w:pStyle w:val="Prrafodelista"/>
        <w:numPr>
          <w:ilvl w:val="0"/>
          <w:numId w:val="4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Aprobar dos (2) parciales, con nota no inferior a seis y con la posibilidad de recuperatorio en un parcial integral.</w:t>
      </w:r>
    </w:p>
    <w:p w14:paraId="2D61AD19" w14:textId="77777777" w:rsidR="00413C1A" w:rsidRPr="00A71994" w:rsidRDefault="00413C1A" w:rsidP="00413C1A">
      <w:pPr>
        <w:pStyle w:val="Prrafodelista"/>
        <w:numPr>
          <w:ilvl w:val="0"/>
          <w:numId w:val="4"/>
        </w:numPr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A71994">
        <w:rPr>
          <w:rFonts w:ascii="Times New Roman" w:hAnsi="Times New Roman" w:cs="Times New Roman"/>
          <w:sz w:val="28"/>
          <w:szCs w:val="28"/>
        </w:rPr>
        <w:t>El estudiante que no lograre la regularidad, será considerado automáticamente libre y podrá solicitar rendir en esa condición si se trata de unidades curriculares con formato de materia.</w:t>
      </w:r>
    </w:p>
    <w:p w14:paraId="173A6017" w14:textId="77777777" w:rsidR="00413C1A" w:rsidRPr="00A71994" w:rsidRDefault="00413C1A" w:rsidP="00413C1A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35851B30" w14:textId="77777777" w:rsidR="00413C1A" w:rsidRPr="00A71994" w:rsidRDefault="00413C1A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994">
        <w:rPr>
          <w:rFonts w:ascii="Times New Roman" w:hAnsi="Times New Roman" w:cs="Times New Roman"/>
          <w:b/>
          <w:sz w:val="28"/>
          <w:szCs w:val="28"/>
          <w:u w:val="single"/>
        </w:rPr>
        <w:t>Bibliografía</w:t>
      </w:r>
    </w:p>
    <w:p w14:paraId="4E70C931" w14:textId="77777777" w:rsidR="006E7407" w:rsidRPr="00A71994" w:rsidRDefault="006E7407" w:rsidP="00413C1A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E344F3" w14:textId="77777777" w:rsidR="006E7407" w:rsidRPr="006E7407" w:rsidRDefault="006E7407" w:rsidP="006E7407">
      <w:pPr>
        <w:numPr>
          <w:ilvl w:val="0"/>
          <w:numId w:val="13"/>
        </w:numPr>
        <w:ind w:left="426" w:right="-1135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</w:pPr>
      <w:r w:rsidRPr="006E7407">
        <w:rPr>
          <w:rFonts w:ascii="Times New Roman" w:eastAsiaTheme="minorHAnsi" w:hAnsi="Times New Roman" w:cs="Times New Roman"/>
          <w:b/>
          <w:iCs/>
          <w:sz w:val="28"/>
          <w:szCs w:val="24"/>
          <w:lang w:eastAsia="en-US"/>
        </w:rPr>
        <w:t>Tenti Fanfani</w:t>
      </w:r>
      <w:r w:rsidRPr="006E7407"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  <w:t>, Emilio; “Sociología de la Educación”; Edit. Universidad Nacional de Quilmes; Bs. As.-Argentina-; 2</w:t>
      </w:r>
      <w:r w:rsidRPr="006E7407">
        <w:rPr>
          <w:rFonts w:ascii="Times New Roman" w:eastAsiaTheme="minorHAnsi" w:hAnsi="Times New Roman" w:cs="Times New Roman"/>
          <w:iCs/>
          <w:sz w:val="28"/>
          <w:szCs w:val="24"/>
          <w:u w:val="single"/>
          <w:vertAlign w:val="superscript"/>
          <w:lang w:eastAsia="en-US"/>
        </w:rPr>
        <w:t>da</w:t>
      </w:r>
      <w:r w:rsidRPr="006E7407"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  <w:t xml:space="preserve"> reimpresión 2.009. </w:t>
      </w:r>
    </w:p>
    <w:p w14:paraId="44D90A8C" w14:textId="77777777" w:rsidR="006E7407" w:rsidRPr="006E7407" w:rsidRDefault="006E7407" w:rsidP="006E7407">
      <w:pPr>
        <w:numPr>
          <w:ilvl w:val="0"/>
          <w:numId w:val="13"/>
        </w:numPr>
        <w:ind w:left="426" w:right="-1135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</w:pPr>
      <w:r w:rsidRPr="006E7407">
        <w:rPr>
          <w:rFonts w:ascii="Times New Roman" w:eastAsiaTheme="minorHAnsi" w:hAnsi="Times New Roman" w:cs="Times New Roman"/>
          <w:b/>
          <w:iCs/>
          <w:sz w:val="28"/>
          <w:szCs w:val="24"/>
          <w:lang w:eastAsia="en-US"/>
        </w:rPr>
        <w:t>Fernández Palomares</w:t>
      </w:r>
      <w:r w:rsidRPr="006E7407"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  <w:t>, Francisco; “Sociología de la Educación”; Edit. Pearson Educación; Madrid – España; 2.003.</w:t>
      </w:r>
    </w:p>
    <w:p w14:paraId="557688C1" w14:textId="77777777" w:rsidR="006E7407" w:rsidRPr="006E7407" w:rsidRDefault="006E7407" w:rsidP="006E7407">
      <w:pPr>
        <w:numPr>
          <w:ilvl w:val="0"/>
          <w:numId w:val="13"/>
        </w:numPr>
        <w:ind w:left="426" w:right="-1135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</w:pPr>
      <w:proofErr w:type="spellStart"/>
      <w:r w:rsidRPr="006E7407">
        <w:rPr>
          <w:rFonts w:ascii="Times New Roman" w:eastAsiaTheme="minorHAnsi" w:hAnsi="Times New Roman" w:cs="Times New Roman"/>
          <w:b/>
          <w:iCs/>
          <w:sz w:val="28"/>
          <w:szCs w:val="24"/>
          <w:lang w:eastAsia="en-US"/>
        </w:rPr>
        <w:t>Brigido</w:t>
      </w:r>
      <w:proofErr w:type="spellEnd"/>
      <w:r w:rsidRPr="006E7407">
        <w:rPr>
          <w:rFonts w:ascii="Times New Roman" w:eastAsiaTheme="minorHAnsi" w:hAnsi="Times New Roman" w:cs="Times New Roman"/>
          <w:iCs/>
          <w:sz w:val="28"/>
          <w:szCs w:val="24"/>
          <w:lang w:eastAsia="en-US"/>
        </w:rPr>
        <w:t xml:space="preserve">, Ana María; “El Sistema Educativo Argentino”; Editorial Brujas; Córdoba – Argentina; 2.004. </w:t>
      </w:r>
    </w:p>
    <w:p w14:paraId="3F694388" w14:textId="77777777" w:rsidR="00413C1A" w:rsidRPr="006E7407" w:rsidRDefault="00413C1A" w:rsidP="006E7407">
      <w:pPr>
        <w:spacing w:after="0" w:line="240" w:lineRule="auto"/>
        <w:ind w:right="-1135"/>
        <w:jc w:val="both"/>
        <w:rPr>
          <w:rFonts w:ascii="Times New Roman" w:hAnsi="Times New Roman" w:cs="Times New Roman"/>
          <w:sz w:val="32"/>
          <w:szCs w:val="28"/>
        </w:rPr>
      </w:pPr>
    </w:p>
    <w:sectPr w:rsidR="00413C1A" w:rsidRPr="006E7407" w:rsidSect="005D4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altName w:val="Gentium Book Bas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Antiqu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A4E"/>
    <w:multiLevelType w:val="hybridMultilevel"/>
    <w:tmpl w:val="E9B6B2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88B"/>
    <w:multiLevelType w:val="hybridMultilevel"/>
    <w:tmpl w:val="E332A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782CBC">
      <w:start w:val="1"/>
      <w:numFmt w:val="bullet"/>
      <w:lvlText w:val="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7A92"/>
    <w:multiLevelType w:val="hybridMultilevel"/>
    <w:tmpl w:val="22625F16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842684"/>
    <w:multiLevelType w:val="hybridMultilevel"/>
    <w:tmpl w:val="3F040A6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413"/>
    <w:multiLevelType w:val="hybridMultilevel"/>
    <w:tmpl w:val="16BA5020"/>
    <w:lvl w:ilvl="0" w:tplc="2C0A0013">
      <w:start w:val="1"/>
      <w:numFmt w:val="upperRoman"/>
      <w:lvlText w:val="%1."/>
      <w:lvlJc w:val="right"/>
      <w:pPr>
        <w:ind w:left="1637" w:hanging="360"/>
      </w:pPr>
    </w:lvl>
    <w:lvl w:ilvl="1" w:tplc="2C0A0019" w:tentative="1">
      <w:start w:val="1"/>
      <w:numFmt w:val="lowerLetter"/>
      <w:lvlText w:val="%2."/>
      <w:lvlJc w:val="left"/>
      <w:pPr>
        <w:ind w:left="2357" w:hanging="360"/>
      </w:pPr>
    </w:lvl>
    <w:lvl w:ilvl="2" w:tplc="2C0A001B" w:tentative="1">
      <w:start w:val="1"/>
      <w:numFmt w:val="lowerRoman"/>
      <w:lvlText w:val="%3."/>
      <w:lvlJc w:val="right"/>
      <w:pPr>
        <w:ind w:left="3077" w:hanging="180"/>
      </w:pPr>
    </w:lvl>
    <w:lvl w:ilvl="3" w:tplc="2C0A000F" w:tentative="1">
      <w:start w:val="1"/>
      <w:numFmt w:val="decimal"/>
      <w:lvlText w:val="%4."/>
      <w:lvlJc w:val="left"/>
      <w:pPr>
        <w:ind w:left="3797" w:hanging="360"/>
      </w:pPr>
    </w:lvl>
    <w:lvl w:ilvl="4" w:tplc="2C0A0019" w:tentative="1">
      <w:start w:val="1"/>
      <w:numFmt w:val="lowerLetter"/>
      <w:lvlText w:val="%5."/>
      <w:lvlJc w:val="left"/>
      <w:pPr>
        <w:ind w:left="4517" w:hanging="360"/>
      </w:pPr>
    </w:lvl>
    <w:lvl w:ilvl="5" w:tplc="2C0A001B" w:tentative="1">
      <w:start w:val="1"/>
      <w:numFmt w:val="lowerRoman"/>
      <w:lvlText w:val="%6."/>
      <w:lvlJc w:val="right"/>
      <w:pPr>
        <w:ind w:left="5237" w:hanging="180"/>
      </w:pPr>
    </w:lvl>
    <w:lvl w:ilvl="6" w:tplc="2C0A000F" w:tentative="1">
      <w:start w:val="1"/>
      <w:numFmt w:val="decimal"/>
      <w:lvlText w:val="%7."/>
      <w:lvlJc w:val="left"/>
      <w:pPr>
        <w:ind w:left="5957" w:hanging="360"/>
      </w:pPr>
    </w:lvl>
    <w:lvl w:ilvl="7" w:tplc="2C0A0019" w:tentative="1">
      <w:start w:val="1"/>
      <w:numFmt w:val="lowerLetter"/>
      <w:lvlText w:val="%8."/>
      <w:lvlJc w:val="left"/>
      <w:pPr>
        <w:ind w:left="6677" w:hanging="360"/>
      </w:pPr>
    </w:lvl>
    <w:lvl w:ilvl="8" w:tplc="2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3D428F2"/>
    <w:multiLevelType w:val="hybridMultilevel"/>
    <w:tmpl w:val="2108BB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331A"/>
    <w:multiLevelType w:val="hybridMultilevel"/>
    <w:tmpl w:val="59D013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3E13"/>
    <w:multiLevelType w:val="hybridMultilevel"/>
    <w:tmpl w:val="50D8CBB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0B75"/>
    <w:multiLevelType w:val="hybridMultilevel"/>
    <w:tmpl w:val="5C965F1E"/>
    <w:lvl w:ilvl="0" w:tplc="2C0A000D">
      <w:start w:val="1"/>
      <w:numFmt w:val="bullet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" w15:restartNumberingAfterBreak="0">
    <w:nsid w:val="43D05388"/>
    <w:multiLevelType w:val="hybridMultilevel"/>
    <w:tmpl w:val="CEB2FBF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FD"/>
    <w:multiLevelType w:val="hybridMultilevel"/>
    <w:tmpl w:val="A8E27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F75AE"/>
    <w:multiLevelType w:val="hybridMultilevel"/>
    <w:tmpl w:val="C9369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35C47"/>
    <w:multiLevelType w:val="hybridMultilevel"/>
    <w:tmpl w:val="BF54A4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35E92"/>
    <w:multiLevelType w:val="hybridMultilevel"/>
    <w:tmpl w:val="9CC6E8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77BC8"/>
    <w:multiLevelType w:val="hybridMultilevel"/>
    <w:tmpl w:val="E2825B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472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2A0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22C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4A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499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EDA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05C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7209"/>
    <w:multiLevelType w:val="hybridMultilevel"/>
    <w:tmpl w:val="0204CC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285"/>
    <w:multiLevelType w:val="hybridMultilevel"/>
    <w:tmpl w:val="19A05CD2"/>
    <w:lvl w:ilvl="0" w:tplc="B8B460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FBD4E0B"/>
    <w:multiLevelType w:val="hybridMultilevel"/>
    <w:tmpl w:val="7E18CB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5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1A"/>
    <w:rsid w:val="00005FAD"/>
    <w:rsid w:val="00082E00"/>
    <w:rsid w:val="00141997"/>
    <w:rsid w:val="00245C01"/>
    <w:rsid w:val="00262CAC"/>
    <w:rsid w:val="002749D7"/>
    <w:rsid w:val="00413C1A"/>
    <w:rsid w:val="00426026"/>
    <w:rsid w:val="00465C35"/>
    <w:rsid w:val="004B379E"/>
    <w:rsid w:val="00634457"/>
    <w:rsid w:val="006E6A32"/>
    <w:rsid w:val="006E7407"/>
    <w:rsid w:val="00757C43"/>
    <w:rsid w:val="00937CC4"/>
    <w:rsid w:val="009C3F10"/>
    <w:rsid w:val="00A211C7"/>
    <w:rsid w:val="00A71994"/>
    <w:rsid w:val="00C078DE"/>
    <w:rsid w:val="00C15289"/>
    <w:rsid w:val="00C4528B"/>
    <w:rsid w:val="00CC52D4"/>
    <w:rsid w:val="00CE4F91"/>
    <w:rsid w:val="00D47C4C"/>
    <w:rsid w:val="00DC72EA"/>
    <w:rsid w:val="00E02825"/>
    <w:rsid w:val="00E07CF3"/>
    <w:rsid w:val="00E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492C"/>
  <w15:docId w15:val="{792C508D-C273-441B-BCFB-746BEFC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1A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C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C1A"/>
    <w:rPr>
      <w:rFonts w:ascii="Tahoma" w:eastAsiaTheme="minorEastAsia" w:hAnsi="Tahoma" w:cs="Tahoma"/>
      <w:sz w:val="16"/>
      <w:szCs w:val="16"/>
      <w:lang w:eastAsia="es-AR"/>
    </w:rPr>
  </w:style>
  <w:style w:type="paragraph" w:customStyle="1" w:styleId="Default">
    <w:name w:val="Default"/>
    <w:rsid w:val="00ED2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ies8.sgo.infd.edu.ar/sitio/index.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5493855124620</cp:lastModifiedBy>
  <cp:revision>2</cp:revision>
  <dcterms:created xsi:type="dcterms:W3CDTF">2023-07-12T16:53:00Z</dcterms:created>
  <dcterms:modified xsi:type="dcterms:W3CDTF">2023-07-12T16:53:00Z</dcterms:modified>
</cp:coreProperties>
</file>