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DA" w:rsidRPr="00577149" w:rsidRDefault="00145ADA" w:rsidP="00061E01">
      <w:pPr>
        <w:spacing w:after="100" w:afterAutospacing="1"/>
        <w:jc w:val="center"/>
        <w:rPr>
          <w:rFonts w:ascii="Trebuchet MS" w:hAnsi="Trebuchet MS" w:cs="Tahoma"/>
          <w:sz w:val="28"/>
          <w:szCs w:val="28"/>
        </w:rPr>
      </w:pPr>
      <w:r w:rsidRPr="00577149">
        <w:rPr>
          <w:rFonts w:ascii="Trebuchet MS" w:hAnsi="Trebuchet MS" w:cs="Tahoma"/>
          <w:smallCaps/>
          <w:sz w:val="28"/>
          <w:szCs w:val="28"/>
        </w:rPr>
        <w:t>INSTITUTO ENSEÑANZA SECUNDARIA</w:t>
      </w:r>
      <w:r w:rsidRPr="00577149">
        <w:rPr>
          <w:rFonts w:ascii="Trebuchet MS" w:hAnsi="Trebuchet MS" w:cs="Tahoma"/>
          <w:sz w:val="28"/>
          <w:szCs w:val="28"/>
        </w:rPr>
        <w:t xml:space="preserve"> N° 8</w:t>
      </w:r>
    </w:p>
    <w:p w:rsidR="00145ADA" w:rsidRPr="00577149" w:rsidRDefault="00145ADA" w:rsidP="00061E01">
      <w:pPr>
        <w:spacing w:after="100" w:afterAutospacing="1"/>
        <w:jc w:val="center"/>
        <w:rPr>
          <w:rFonts w:ascii="Trebuchet MS" w:hAnsi="Trebuchet MS" w:cs="Tahoma"/>
          <w:sz w:val="28"/>
          <w:szCs w:val="28"/>
        </w:rPr>
      </w:pPr>
      <w:r w:rsidRPr="00577149">
        <w:rPr>
          <w:rFonts w:ascii="Trebuchet MS" w:hAnsi="Trebuchet MS" w:cs="Tahoma"/>
          <w:sz w:val="28"/>
          <w:szCs w:val="28"/>
        </w:rPr>
        <w:t>“ANGELA CAPOVILLA DE RETO”</w:t>
      </w:r>
    </w:p>
    <w:p w:rsidR="00145ADA" w:rsidRPr="00577149" w:rsidRDefault="00145ADA" w:rsidP="00061E01">
      <w:pPr>
        <w:spacing w:after="100" w:afterAutospacing="1"/>
        <w:jc w:val="center"/>
        <w:rPr>
          <w:rFonts w:ascii="Trebuchet MS" w:hAnsi="Trebuchet MS" w:cs="Tahoma"/>
          <w:sz w:val="32"/>
          <w:szCs w:val="32"/>
        </w:rPr>
      </w:pPr>
    </w:p>
    <w:p w:rsidR="00145ADA" w:rsidRPr="00577149" w:rsidRDefault="00145ADA" w:rsidP="00061E01">
      <w:pPr>
        <w:pStyle w:val="Puesto"/>
        <w:spacing w:line="360" w:lineRule="auto"/>
        <w:rPr>
          <w:rFonts w:ascii="Trebuchet MS" w:hAnsi="Trebuchet MS"/>
          <w:b w:val="0"/>
          <w:sz w:val="44"/>
          <w:szCs w:val="44"/>
        </w:rPr>
      </w:pPr>
      <w:r w:rsidRPr="00577149">
        <w:rPr>
          <w:rFonts w:ascii="Trebuchet MS" w:hAnsi="Trebuchet MS"/>
          <w:b w:val="0"/>
          <w:sz w:val="44"/>
          <w:szCs w:val="44"/>
        </w:rPr>
        <w:t>profesorado en educación secundaria</w:t>
      </w:r>
    </w:p>
    <w:p w:rsidR="00145ADA" w:rsidRPr="00577149" w:rsidRDefault="00145ADA" w:rsidP="00061E01">
      <w:pPr>
        <w:pStyle w:val="Puesto"/>
        <w:spacing w:line="360" w:lineRule="auto"/>
        <w:rPr>
          <w:rFonts w:ascii="Trebuchet MS" w:hAnsi="Trebuchet MS"/>
          <w:b w:val="0"/>
          <w:sz w:val="44"/>
          <w:szCs w:val="44"/>
        </w:rPr>
      </w:pPr>
      <w:r w:rsidRPr="00577149">
        <w:rPr>
          <w:rFonts w:ascii="Trebuchet MS" w:hAnsi="Trebuchet MS"/>
          <w:b w:val="0"/>
          <w:sz w:val="44"/>
          <w:szCs w:val="44"/>
        </w:rPr>
        <w:t>lengua y literatura</w:t>
      </w:r>
    </w:p>
    <w:p w:rsidR="00145ADA" w:rsidRPr="00577149" w:rsidRDefault="00145ADA" w:rsidP="00061E01">
      <w:pPr>
        <w:pStyle w:val="Puesto"/>
        <w:spacing w:line="360" w:lineRule="auto"/>
        <w:rPr>
          <w:rFonts w:ascii="Trebuchet MS" w:hAnsi="Trebuchet MS"/>
          <w:b w:val="0"/>
          <w:sz w:val="44"/>
          <w:szCs w:val="44"/>
        </w:rPr>
      </w:pPr>
    </w:p>
    <w:p w:rsidR="00145ADA" w:rsidRPr="00577149" w:rsidRDefault="00145ADA" w:rsidP="00061E01">
      <w:pPr>
        <w:pStyle w:val="Puesto"/>
        <w:spacing w:line="360" w:lineRule="auto"/>
        <w:rPr>
          <w:rFonts w:ascii="Trebuchet MS" w:hAnsi="Trebuchet MS"/>
          <w:b w:val="0"/>
          <w:sz w:val="44"/>
          <w:szCs w:val="44"/>
        </w:rPr>
      </w:pPr>
      <w:r w:rsidRPr="00577149">
        <w:rPr>
          <w:rFonts w:ascii="Trebuchet MS" w:hAnsi="Trebuchet MS"/>
          <w:b w:val="0"/>
          <w:sz w:val="44"/>
          <w:szCs w:val="44"/>
        </w:rPr>
        <w:t>TALLER DE LECTURA Y ORALIDAD</w:t>
      </w:r>
    </w:p>
    <w:p w:rsidR="00145ADA" w:rsidRPr="00577149" w:rsidRDefault="00145ADA" w:rsidP="00061E01">
      <w:pPr>
        <w:spacing w:after="100" w:afterAutospacing="1" w:line="480" w:lineRule="auto"/>
        <w:jc w:val="center"/>
        <w:rPr>
          <w:rFonts w:ascii="Trebuchet MS" w:hAnsi="Trebuchet MS" w:cs="Tahoma"/>
          <w:sz w:val="32"/>
          <w:szCs w:val="32"/>
        </w:rPr>
      </w:pPr>
      <w:r w:rsidRPr="00577149">
        <w:rPr>
          <w:rFonts w:ascii="Trebuchet MS" w:hAnsi="Trebuchet MS" w:cs="Tahoma"/>
          <w:sz w:val="32"/>
          <w:szCs w:val="32"/>
        </w:rPr>
        <w:t>TALLER CUATRIMESTRAL</w:t>
      </w:r>
    </w:p>
    <w:p w:rsidR="00145ADA" w:rsidRPr="00577149" w:rsidRDefault="00145ADA" w:rsidP="00061E01">
      <w:pPr>
        <w:spacing w:after="100" w:afterAutospacing="1" w:line="480" w:lineRule="auto"/>
        <w:jc w:val="center"/>
        <w:rPr>
          <w:rFonts w:ascii="Trebuchet MS" w:hAnsi="Trebuchet MS" w:cs="Tahoma"/>
          <w:sz w:val="32"/>
          <w:szCs w:val="32"/>
        </w:rPr>
      </w:pPr>
      <w:r w:rsidRPr="00577149">
        <w:rPr>
          <w:rFonts w:ascii="Trebuchet MS" w:hAnsi="Trebuchet MS" w:cs="Tahoma"/>
          <w:sz w:val="32"/>
          <w:szCs w:val="32"/>
        </w:rPr>
        <w:t>PROGRAMA</w:t>
      </w:r>
    </w:p>
    <w:p w:rsidR="00145ADA" w:rsidRPr="00577149" w:rsidRDefault="00145ADA" w:rsidP="00061E01">
      <w:pPr>
        <w:spacing w:after="100" w:afterAutospacing="1" w:line="360" w:lineRule="auto"/>
        <w:jc w:val="center"/>
        <w:rPr>
          <w:rFonts w:ascii="Trebuchet MS" w:hAnsi="Trebuchet MS" w:cs="Tahoma"/>
          <w:sz w:val="32"/>
          <w:szCs w:val="32"/>
        </w:rPr>
      </w:pPr>
      <w:r w:rsidRPr="00577149">
        <w:rPr>
          <w:rFonts w:ascii="Trebuchet MS" w:hAnsi="Trebuchet MS" w:cs="Tahoma"/>
          <w:sz w:val="32"/>
          <w:szCs w:val="32"/>
        </w:rPr>
        <w:t>1° AÑO</w:t>
      </w:r>
    </w:p>
    <w:p w:rsidR="00145ADA" w:rsidRPr="00577149" w:rsidRDefault="00145ADA" w:rsidP="00061E01">
      <w:pPr>
        <w:spacing w:after="100" w:afterAutospacing="1" w:line="360" w:lineRule="auto"/>
        <w:jc w:val="right"/>
        <w:rPr>
          <w:rFonts w:ascii="Trebuchet MS" w:hAnsi="Trebuchet MS" w:cs="Tahoma"/>
          <w:sz w:val="32"/>
          <w:szCs w:val="32"/>
        </w:rPr>
      </w:pPr>
      <w:r w:rsidRPr="00577149">
        <w:rPr>
          <w:rFonts w:ascii="Trebuchet MS" w:hAnsi="Trebuchet MS" w:cs="Tahoma"/>
          <w:sz w:val="32"/>
          <w:szCs w:val="32"/>
        </w:rPr>
        <w:t>3 hs. semanales</w:t>
      </w:r>
    </w:p>
    <w:p w:rsidR="00145ADA" w:rsidRPr="00577149" w:rsidRDefault="00145ADA" w:rsidP="00061E01">
      <w:pPr>
        <w:spacing w:after="100" w:afterAutospacing="1" w:line="360" w:lineRule="auto"/>
        <w:jc w:val="right"/>
        <w:rPr>
          <w:rFonts w:ascii="Trebuchet MS" w:hAnsi="Trebuchet MS" w:cs="Tahoma"/>
          <w:sz w:val="32"/>
          <w:szCs w:val="32"/>
        </w:rPr>
      </w:pPr>
      <w:r w:rsidRPr="00577149">
        <w:rPr>
          <w:rFonts w:ascii="Trebuchet MS" w:hAnsi="Trebuchet MS" w:cs="Tahoma"/>
          <w:sz w:val="32"/>
          <w:szCs w:val="32"/>
        </w:rPr>
        <w:t xml:space="preserve">  </w:t>
      </w:r>
      <w:r w:rsidRPr="00577149">
        <w:rPr>
          <w:rFonts w:ascii="Trebuchet MS" w:hAnsi="Trebuchet MS" w:cs="Tahoma"/>
          <w:sz w:val="28"/>
          <w:szCs w:val="28"/>
        </w:rPr>
        <w:t>DOCENTES RESPONSABLES:</w:t>
      </w:r>
      <w:r w:rsidRPr="00577149">
        <w:rPr>
          <w:rFonts w:ascii="Trebuchet MS" w:hAnsi="Trebuchet MS" w:cs="Tahoma"/>
          <w:sz w:val="32"/>
          <w:szCs w:val="32"/>
        </w:rPr>
        <w:t xml:space="preserve">   </w:t>
      </w:r>
    </w:p>
    <w:p w:rsidR="00145ADA" w:rsidRPr="00577149" w:rsidRDefault="00145ADA" w:rsidP="00061E01">
      <w:pPr>
        <w:spacing w:line="480" w:lineRule="auto"/>
        <w:jc w:val="right"/>
        <w:rPr>
          <w:rFonts w:ascii="Trebuchet MS" w:hAnsi="Trebuchet MS" w:cs="Tahoma"/>
          <w:sz w:val="32"/>
          <w:szCs w:val="32"/>
        </w:rPr>
      </w:pPr>
      <w:r w:rsidRPr="00577149">
        <w:rPr>
          <w:rFonts w:ascii="Trebuchet MS" w:hAnsi="Trebuchet MS" w:cs="Tahoma"/>
          <w:sz w:val="32"/>
          <w:szCs w:val="32"/>
        </w:rPr>
        <w:t>Nancy Garnica</w:t>
      </w:r>
    </w:p>
    <w:p w:rsidR="00A5096F" w:rsidRPr="00577149" w:rsidRDefault="00A5096F" w:rsidP="00A5096F">
      <w:pPr>
        <w:spacing w:line="480" w:lineRule="auto"/>
        <w:jc w:val="right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 xml:space="preserve">Diego </w:t>
      </w:r>
      <w:proofErr w:type="spellStart"/>
      <w:r>
        <w:rPr>
          <w:rFonts w:ascii="Trebuchet MS" w:hAnsi="Trebuchet MS" w:cs="Tahoma"/>
          <w:sz w:val="32"/>
          <w:szCs w:val="32"/>
        </w:rPr>
        <w:t>Maidana</w:t>
      </w:r>
      <w:proofErr w:type="spellEnd"/>
      <w:r w:rsidRPr="00577149">
        <w:rPr>
          <w:rFonts w:ascii="Trebuchet MS" w:hAnsi="Trebuchet MS" w:cs="Tahoma"/>
          <w:sz w:val="32"/>
          <w:szCs w:val="32"/>
        </w:rPr>
        <w:t xml:space="preserve"> </w:t>
      </w:r>
    </w:p>
    <w:p w:rsidR="00145ADA" w:rsidRPr="00577149" w:rsidRDefault="00F77035" w:rsidP="00061E01">
      <w:pPr>
        <w:spacing w:line="480" w:lineRule="auto"/>
        <w:jc w:val="right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 xml:space="preserve">Adriana </w:t>
      </w:r>
      <w:proofErr w:type="spellStart"/>
      <w:r>
        <w:rPr>
          <w:rFonts w:ascii="Trebuchet MS" w:hAnsi="Trebuchet MS" w:cs="Tahoma"/>
          <w:sz w:val="32"/>
          <w:szCs w:val="32"/>
        </w:rPr>
        <w:t>Nazarchuk</w:t>
      </w:r>
      <w:proofErr w:type="spellEnd"/>
    </w:p>
    <w:p w:rsidR="00145ADA" w:rsidRPr="00577149" w:rsidRDefault="00F77035" w:rsidP="00061E01">
      <w:pPr>
        <w:spacing w:after="100" w:afterAutospacing="1" w:line="600" w:lineRule="auto"/>
        <w:jc w:val="center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>AÑO: 2023</w:t>
      </w: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sz w:val="28"/>
          <w:szCs w:val="28"/>
        </w:rPr>
      </w:pPr>
      <w:r w:rsidRPr="00577149">
        <w:rPr>
          <w:rFonts w:ascii="Trebuchet MS" w:hAnsi="Trebuchet MS" w:cs="Arial"/>
          <w:bCs/>
          <w:sz w:val="28"/>
          <w:szCs w:val="28"/>
        </w:rPr>
        <w:lastRenderedPageBreak/>
        <w:t xml:space="preserve">OBJETIVOS: </w:t>
      </w: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Cs/>
          <w:sz w:val="22"/>
          <w:szCs w:val="22"/>
        </w:rPr>
      </w:pPr>
      <w:r w:rsidRPr="00577149">
        <w:rPr>
          <w:rFonts w:ascii="Trebuchet MS" w:hAnsi="Trebuchet MS" w:cs="Arial"/>
          <w:sz w:val="22"/>
          <w:szCs w:val="22"/>
        </w:rPr>
        <w:t>Es finalidad de la materia</w:t>
      </w:r>
      <w:r w:rsidRPr="00577149">
        <w:rPr>
          <w:rFonts w:ascii="Trebuchet MS" w:hAnsi="Trebuchet MS" w:cs="Arial"/>
          <w:bCs/>
          <w:sz w:val="22"/>
          <w:szCs w:val="22"/>
        </w:rPr>
        <w:t xml:space="preserve"> que los alumnos: 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Establecer vínculos de apropiación y confianza con la palabra oral y escrita.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Gestionar diversas formas de comunicación oral: textos monológales, dialogales y </w:t>
      </w:r>
      <w:proofErr w:type="spellStart"/>
      <w:r w:rsidRPr="00577149">
        <w:rPr>
          <w:rFonts w:ascii="Trebuchet MS" w:eastAsia="BookAntiqua-Identity-H" w:hAnsi="Trebuchet MS" w:cs="BookAntiqua-Identity-H"/>
        </w:rPr>
        <w:t>polilogales</w:t>
      </w:r>
      <w:proofErr w:type="spellEnd"/>
      <w:r w:rsidRPr="00577149">
        <w:rPr>
          <w:rFonts w:ascii="Trebuchet MS" w:eastAsia="BookAntiqua-Identity-H" w:hAnsi="Trebuchet MS" w:cs="BookAntiqua-Identity-H"/>
        </w:rPr>
        <w:t>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Participar en variedad de situaciones de lectura de diversos tipos de textos, con distintos propósitos.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Experimentar la lectura de objetos culturales variados de acuerdo con diferentes modalidades: lectura silenciosa y en voz alta, colaborativa, crítica, intensiva.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Revisar con criticidad y vigilancia teórica los usos de la oralidad y la lectura que instalan las nuevas tecnologías de la comunicación y la información.</w:t>
      </w:r>
    </w:p>
    <w:p w:rsidR="00577149" w:rsidRDefault="00577149" w:rsidP="005230AC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145ADA" w:rsidRPr="00577149" w:rsidRDefault="00145ADA" w:rsidP="005230AC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577149">
        <w:rPr>
          <w:rFonts w:ascii="Trebuchet MS" w:hAnsi="Trebuchet MS" w:cs="Arial"/>
          <w:sz w:val="28"/>
          <w:szCs w:val="28"/>
        </w:rPr>
        <w:t xml:space="preserve">CONTENIDOS </w:t>
      </w:r>
    </w:p>
    <w:p w:rsidR="00145ADA" w:rsidRPr="00577149" w:rsidRDefault="00145ADA" w:rsidP="005230AC">
      <w:pPr>
        <w:autoSpaceDE w:val="0"/>
        <w:autoSpaceDN w:val="0"/>
        <w:adjustRightInd w:val="0"/>
        <w:jc w:val="both"/>
        <w:rPr>
          <w:rFonts w:ascii="Trebuchet MS" w:eastAsia="BookAntiqua,Italic-Identity-H" w:hAnsi="Trebuchet MS" w:cs="BookAntiqua,Italic-Identity-H"/>
          <w:iCs/>
          <w:sz w:val="22"/>
          <w:szCs w:val="22"/>
        </w:rPr>
      </w:pPr>
      <w:r w:rsidRPr="00577149">
        <w:rPr>
          <w:rFonts w:ascii="Trebuchet MS" w:eastAsia="BookAntiqua,Italic-Identity-H" w:hAnsi="Trebuchet MS" w:cs="BookAntiqua,Italic-Identity-H"/>
          <w:iCs/>
          <w:sz w:val="22"/>
          <w:szCs w:val="22"/>
        </w:rPr>
        <w:t>Como se trata de un taller, los contenidos se presentan como un listado porque en la práctica se  da una integración de contenidos:</w:t>
      </w:r>
    </w:p>
    <w:p w:rsidR="00577149" w:rsidRDefault="00577149" w:rsidP="005230AC">
      <w:pPr>
        <w:autoSpaceDE w:val="0"/>
        <w:autoSpaceDN w:val="0"/>
        <w:adjustRightInd w:val="0"/>
        <w:jc w:val="both"/>
        <w:rPr>
          <w:rFonts w:ascii="Trebuchet MS" w:eastAsia="BookAntiqua,Italic-Identity-H" w:hAnsi="Trebuchet MS" w:cs="BookAntiqua,Italic-Identity-H"/>
          <w:b/>
          <w:iCs/>
          <w:szCs w:val="22"/>
        </w:rPr>
      </w:pPr>
    </w:p>
    <w:p w:rsidR="00145ADA" w:rsidRPr="00577149" w:rsidRDefault="00145ADA" w:rsidP="005230AC">
      <w:pPr>
        <w:autoSpaceDE w:val="0"/>
        <w:autoSpaceDN w:val="0"/>
        <w:adjustRightInd w:val="0"/>
        <w:jc w:val="both"/>
        <w:rPr>
          <w:rFonts w:ascii="Trebuchet MS" w:eastAsia="BookAntiqua,Italic-Identity-H" w:hAnsi="Trebuchet MS" w:cs="BookAntiqua,Italic-Identity-H"/>
          <w:b/>
          <w:iCs/>
          <w:szCs w:val="22"/>
        </w:rPr>
      </w:pPr>
      <w:r w:rsidRPr="00577149">
        <w:rPr>
          <w:rFonts w:ascii="Trebuchet MS" w:eastAsia="BookAntiqua,Italic-Identity-H" w:hAnsi="Trebuchet MS" w:cs="BookAntiqua,Italic-Identity-H"/>
          <w:b/>
          <w:iCs/>
          <w:szCs w:val="22"/>
        </w:rPr>
        <w:t>En relación con la lectura.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La lectura como práctica personal y como práctica social y culturalmente regulada de textos literarios narrativos y poéticos.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La lectura como actividad de recepción: mundo del texto" y "mundo del lector. 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Las vinculaciones entre la lectura y las nuevas tecnologías de la palabra 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La lectura como proceso lingüístico y cognitivo; subprocesos y estrategias. 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La lectura silenciosa y en voz alta, colaborativa, crítica e intensiva.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Reflexión metalingüística y </w:t>
      </w:r>
      <w:proofErr w:type="spellStart"/>
      <w:r w:rsidRPr="00577149">
        <w:rPr>
          <w:rFonts w:ascii="Trebuchet MS" w:eastAsia="BookAntiqua-Identity-H" w:hAnsi="Trebuchet MS" w:cs="BookAntiqua-Identity-H"/>
        </w:rPr>
        <w:t>metacognitiva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 sobre las prácticas lectoras.</w:t>
      </w:r>
    </w:p>
    <w:p w:rsidR="00145ADA" w:rsidRPr="00577149" w:rsidRDefault="00145ADA" w:rsidP="005230AC">
      <w:pPr>
        <w:autoSpaceDE w:val="0"/>
        <w:autoSpaceDN w:val="0"/>
        <w:adjustRightInd w:val="0"/>
        <w:jc w:val="both"/>
        <w:rPr>
          <w:rFonts w:ascii="Trebuchet MS" w:eastAsia="BookAntiqua,Italic-Identity-H" w:hAnsi="Trebuchet MS" w:cs="BookAntiqua,Italic-Identity-H"/>
          <w:b/>
          <w:iCs/>
          <w:szCs w:val="22"/>
        </w:rPr>
      </w:pPr>
      <w:r w:rsidRPr="00577149">
        <w:rPr>
          <w:rFonts w:ascii="Trebuchet MS" w:eastAsia="BookAntiqua,Italic-Identity-H" w:hAnsi="Trebuchet MS" w:cs="BookAntiqua,Italic-Identity-H"/>
          <w:b/>
          <w:iCs/>
          <w:szCs w:val="22"/>
        </w:rPr>
        <w:t>En relación con la oralidad.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  <w:lang w:val="es-ES"/>
        </w:rPr>
        <w:t xml:space="preserve">Producción de </w:t>
      </w:r>
      <w:r w:rsidRPr="00577149">
        <w:rPr>
          <w:rFonts w:ascii="Trebuchet MS" w:eastAsia="BookAntiqua-Identity-H" w:hAnsi="Trebuchet MS" w:cs="BookAntiqua-Identity-H"/>
        </w:rPr>
        <w:t xml:space="preserve">textos orales </w:t>
      </w:r>
      <w:proofErr w:type="spellStart"/>
      <w:r w:rsidRPr="00577149">
        <w:rPr>
          <w:rFonts w:ascii="Trebuchet MS" w:eastAsia="BookAntiqua-Identity-H" w:hAnsi="Trebuchet MS" w:cs="BookAntiqua-Identity-H"/>
        </w:rPr>
        <w:t>monologales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, dialogales y </w:t>
      </w:r>
      <w:proofErr w:type="spellStart"/>
      <w:r w:rsidRPr="00577149">
        <w:rPr>
          <w:rFonts w:ascii="Trebuchet MS" w:eastAsia="BookAntiqua-Identity-H" w:hAnsi="Trebuchet MS" w:cs="BookAntiqua-Identity-H"/>
        </w:rPr>
        <w:t>polilogales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, tomando en cuenta su especificidad y las estrategias para su comprensión y producción. 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Recursos y mecanismos de producción de sentido a través de signos verbales y no verbales.</w:t>
      </w:r>
    </w:p>
    <w:p w:rsidR="00145ADA" w:rsidRPr="00577149" w:rsidRDefault="00145ADA" w:rsidP="005230A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Reflexión metalingüística y </w:t>
      </w:r>
      <w:proofErr w:type="spellStart"/>
      <w:r w:rsidRPr="00577149">
        <w:rPr>
          <w:rFonts w:ascii="Trebuchet MS" w:eastAsia="BookAntiqua-Identity-H" w:hAnsi="Trebuchet MS" w:cs="BookAntiqua-Identity-H"/>
        </w:rPr>
        <w:t>metacognitiva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 sobre los usos orales.</w:t>
      </w:r>
    </w:p>
    <w:p w:rsidR="00145ADA" w:rsidRPr="00577149" w:rsidRDefault="00145ADA" w:rsidP="005230AC">
      <w:pPr>
        <w:autoSpaceDE w:val="0"/>
        <w:autoSpaceDN w:val="0"/>
        <w:adjustRightInd w:val="0"/>
        <w:jc w:val="both"/>
        <w:rPr>
          <w:rFonts w:ascii="Trebuchet MS" w:eastAsia="BookAntiqua,Bold-Identity-H" w:hAnsi="Trebuchet MS" w:cs="BookAntiqua,Bold-Identity-H"/>
          <w:b/>
          <w:bCs/>
        </w:rPr>
      </w:pP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/>
        </w:rPr>
      </w:pPr>
      <w:r w:rsidRPr="00577149">
        <w:rPr>
          <w:rFonts w:ascii="Trebuchet MS" w:hAnsi="Trebuchet MS" w:cs="Arial"/>
          <w:b/>
        </w:rPr>
        <w:t>MARCO METODOLÓGICO</w:t>
      </w:r>
    </w:p>
    <w:p w:rsidR="00145ADA" w:rsidRPr="00577149" w:rsidRDefault="00145ADA" w:rsidP="005230AC">
      <w:pPr>
        <w:autoSpaceDE w:val="0"/>
        <w:autoSpaceDN w:val="0"/>
        <w:adjustRightInd w:val="0"/>
        <w:jc w:val="both"/>
        <w:rPr>
          <w:rFonts w:ascii="Trebuchet MS" w:eastAsia="BookAntiqua-Identity-H" w:hAnsi="Trebuchet MS" w:cs="BookAntiqua-Identity-H"/>
          <w:sz w:val="22"/>
          <w:szCs w:val="22"/>
        </w:rPr>
      </w:pPr>
      <w:r w:rsidRPr="00577149">
        <w:rPr>
          <w:rFonts w:ascii="Trebuchet MS" w:eastAsia="BookAntiqua-Identity-H" w:hAnsi="Trebuchet MS" w:cs="BookAntiqua-Identity-H"/>
          <w:sz w:val="22"/>
          <w:szCs w:val="22"/>
        </w:rPr>
        <w:t xml:space="preserve">Dado que estamos ante un taller, los contenidos son </w:t>
      </w:r>
      <w:r w:rsidRPr="00577149">
        <w:rPr>
          <w:rFonts w:ascii="Trebuchet MS" w:eastAsia="BookAntiqua-Identity-H" w:hAnsi="Trebuchet MS" w:cs="BookAntiqua-Identity-H"/>
        </w:rPr>
        <w:t xml:space="preserve">abordados desde la </w:t>
      </w:r>
      <w:r w:rsidRPr="00577149">
        <w:rPr>
          <w:rFonts w:ascii="Trebuchet MS" w:eastAsia="BookAntiqua-Identity-H" w:hAnsi="Trebuchet MS" w:cs="BookAntiqua-Identity-H"/>
          <w:sz w:val="22"/>
          <w:szCs w:val="22"/>
        </w:rPr>
        <w:t xml:space="preserve">práctica: las teorías constituyen un punto de llegada.  Por ello, se realizarán las siguientes actividades: 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La experimentación del trabajo en equipos, proceso en el que se estimula la capacidad de intercambio, la búsqueda conjunta de soluciones originales, la tolerancia y la pluralidad de miradas y la autonomía del grupo.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Elección de temas, problemas, textos, situaciones, casos, que permitan la puesta en práctica de variadas situaciones de comunicación oral.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Observación y análisis de los tipos de interacción más usados en los ámbitos académicos y escolares: clase magistral, sesiones de pregunta-respuesta-evaluación, trabajo en grupos, exposiciones de los alumnos, puestas en común, entre otras.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Experimentación con la lectura de objetos culturales variados de acuerdo con diferentes modalidades: lectura silenciosa y en voz alta, colaborativa, crítica, intensiva.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Elaboración de anticipaciones de lecturas que permitan conjeturar, a partir de la lectura de los </w:t>
      </w:r>
      <w:proofErr w:type="spellStart"/>
      <w:r w:rsidRPr="00577149">
        <w:rPr>
          <w:rFonts w:ascii="Trebuchet MS" w:eastAsia="BookAntiqua-Identity-H" w:hAnsi="Trebuchet MS" w:cs="BookAntiqua-Identity-H"/>
        </w:rPr>
        <w:t>paratextos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 de textos diversos, a qué género discursivo pertenece cada uno y explicitar las razones que permiten la realización de esas conjeturas.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Participación en variedad de situaciones de lectura de diversos tipos de textos, con distintos propósitos, de modo que se generen en las aulas comunidades de lectores.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Propuesta y fundamentación de itinerarios de lectura, atendiendo a variados criterios.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Revisión teórica y crítica de los modos de hablar, escuchar y leer ligados a los avances de la tecnología de la comunicación y la información.</w:t>
      </w: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Cs/>
          <w:sz w:val="28"/>
          <w:szCs w:val="28"/>
        </w:rPr>
      </w:pPr>
      <w:r w:rsidRPr="00577149">
        <w:rPr>
          <w:rFonts w:ascii="Trebuchet MS" w:hAnsi="Trebuchet MS" w:cs="Arial"/>
          <w:bCs/>
          <w:sz w:val="28"/>
          <w:szCs w:val="28"/>
        </w:rPr>
        <w:t>SISTEMA DE EVALUACIÓN:</w:t>
      </w: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Cs/>
          <w:sz w:val="22"/>
          <w:szCs w:val="22"/>
        </w:rPr>
      </w:pPr>
      <w:r w:rsidRPr="00577149">
        <w:rPr>
          <w:rFonts w:ascii="Trebuchet MS" w:hAnsi="Trebuchet MS" w:cs="Arial"/>
          <w:bCs/>
          <w:sz w:val="22"/>
          <w:szCs w:val="22"/>
        </w:rPr>
        <w:t xml:space="preserve">Como taller, esta unidad curricular es de promoción directa. </w:t>
      </w: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Cs/>
          <w:sz w:val="22"/>
          <w:szCs w:val="22"/>
        </w:rPr>
      </w:pPr>
      <w:r w:rsidRPr="00577149">
        <w:rPr>
          <w:rFonts w:ascii="Trebuchet MS" w:hAnsi="Trebuchet MS" w:cs="Arial"/>
          <w:bCs/>
          <w:sz w:val="22"/>
          <w:szCs w:val="22"/>
        </w:rPr>
        <w:t xml:space="preserve">Para alcanzar la promoción, los alumnos deben </w:t>
      </w:r>
      <w:r w:rsidR="00C32F0F">
        <w:rPr>
          <w:rFonts w:ascii="Trebuchet MS" w:hAnsi="Trebuchet MS" w:cs="Arial"/>
          <w:bCs/>
          <w:sz w:val="22"/>
          <w:szCs w:val="22"/>
        </w:rPr>
        <w:t xml:space="preserve">presentar y aprobar el 100 % de los 9 (nueve) </w:t>
      </w:r>
      <w:r w:rsidRPr="00577149">
        <w:rPr>
          <w:rFonts w:ascii="Trebuchet MS" w:hAnsi="Trebuchet MS" w:cs="Arial"/>
          <w:bCs/>
          <w:sz w:val="22"/>
          <w:szCs w:val="22"/>
        </w:rPr>
        <w:t>trabajos práctico</w:t>
      </w:r>
      <w:r w:rsidR="00C32F0F">
        <w:rPr>
          <w:rFonts w:ascii="Trebuchet MS" w:hAnsi="Trebuchet MS" w:cs="Arial"/>
          <w:bCs/>
          <w:sz w:val="22"/>
          <w:szCs w:val="22"/>
        </w:rPr>
        <w:t>s grupales domiciliarios organizados para cada encuentro y su correspondiente participación en el Foro de la Plataforma del Instituto y el coloquio final con nota 7 (siete) o superior</w:t>
      </w:r>
      <w:r w:rsidRPr="00577149">
        <w:rPr>
          <w:rFonts w:ascii="Trebuchet MS" w:hAnsi="Trebuchet MS" w:cs="Arial"/>
          <w:bCs/>
          <w:sz w:val="22"/>
          <w:szCs w:val="22"/>
        </w:rPr>
        <w:t>. En caso</w:t>
      </w:r>
      <w:r w:rsidR="00C32F0F">
        <w:rPr>
          <w:rFonts w:ascii="Trebuchet MS" w:hAnsi="Trebuchet MS" w:cs="Arial"/>
          <w:bCs/>
          <w:sz w:val="22"/>
          <w:szCs w:val="22"/>
        </w:rPr>
        <w:t xml:space="preserve"> de haber desaprobado el coloquio</w:t>
      </w:r>
      <w:r w:rsidR="0007085B">
        <w:rPr>
          <w:rFonts w:ascii="Trebuchet MS" w:hAnsi="Trebuchet MS" w:cs="Arial"/>
          <w:bCs/>
          <w:sz w:val="22"/>
          <w:szCs w:val="22"/>
        </w:rPr>
        <w:t>, instancia oral, y, no haber completado los trabajos escritos,</w:t>
      </w:r>
      <w:r w:rsidRPr="00577149">
        <w:rPr>
          <w:rFonts w:ascii="Trebuchet MS" w:hAnsi="Trebuchet MS" w:cs="Arial"/>
          <w:bCs/>
          <w:sz w:val="22"/>
          <w:szCs w:val="22"/>
        </w:rPr>
        <w:t xml:space="preserve"> </w:t>
      </w:r>
      <w:r w:rsidR="00C32F0F">
        <w:rPr>
          <w:rFonts w:ascii="Trebuchet MS" w:hAnsi="Trebuchet MS" w:cs="Arial"/>
          <w:bCs/>
          <w:sz w:val="22"/>
          <w:szCs w:val="22"/>
        </w:rPr>
        <w:t>el alumno tiene queda en condición de Regular y deberá presentar un Trabajo Final integrador con 15 días de antelación a la fecha del turno de examen en que rinda</w:t>
      </w:r>
      <w:r w:rsidRPr="00577149">
        <w:rPr>
          <w:rFonts w:ascii="Trebuchet MS" w:hAnsi="Trebuchet MS" w:cs="Arial"/>
          <w:bCs/>
          <w:sz w:val="22"/>
          <w:szCs w:val="22"/>
        </w:rPr>
        <w:t xml:space="preserve">. </w:t>
      </w: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sz w:val="28"/>
          <w:szCs w:val="28"/>
        </w:rPr>
      </w:pPr>
      <w:r w:rsidRPr="00577149">
        <w:rPr>
          <w:rFonts w:ascii="Trebuchet MS" w:hAnsi="Trebuchet MS" w:cs="Arial"/>
          <w:sz w:val="28"/>
          <w:szCs w:val="28"/>
        </w:rPr>
        <w:t>CRITERIOS DE EVALUACIÓN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259"/>
        <w:rPr>
          <w:rFonts w:ascii="Trebuchet MS" w:hAnsi="Trebuchet MS" w:cs="Arial"/>
        </w:rPr>
      </w:pPr>
      <w:r w:rsidRPr="00577149">
        <w:rPr>
          <w:rFonts w:ascii="Trebuchet MS" w:eastAsia="BookAntiqua-Identity-H" w:hAnsi="Trebuchet MS" w:cs="BookAntiqua-Identity-H"/>
        </w:rPr>
        <w:t>Participación activa en trabajos producción individual o colectiva.</w:t>
      </w:r>
    </w:p>
    <w:p w:rsidR="00145ADA" w:rsidRPr="00577149" w:rsidRDefault="00145ADA" w:rsidP="005230A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259"/>
        <w:rPr>
          <w:rFonts w:ascii="Trebuchet MS" w:hAnsi="Trebuchet MS" w:cs="Arial"/>
        </w:rPr>
      </w:pPr>
      <w:r w:rsidRPr="00577149">
        <w:rPr>
          <w:rFonts w:ascii="Trebuchet MS" w:hAnsi="Trebuchet MS" w:cs="Arial"/>
        </w:rPr>
        <w:t xml:space="preserve">Capacidad de expresión oral y comprensión lectora. </w:t>
      </w:r>
    </w:p>
    <w:p w:rsidR="00145ADA" w:rsidRPr="00577149" w:rsidRDefault="00145ADA" w:rsidP="005230AC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rFonts w:ascii="Trebuchet MS" w:hAnsi="Trebuchet MS" w:cs="Arial"/>
          <w:sz w:val="22"/>
          <w:szCs w:val="22"/>
        </w:rPr>
      </w:pPr>
      <w:r w:rsidRPr="00577149">
        <w:rPr>
          <w:rFonts w:ascii="Trebuchet MS" w:hAnsi="Trebuchet MS" w:cs="Arial"/>
          <w:sz w:val="22"/>
          <w:szCs w:val="22"/>
        </w:rPr>
        <w:t>Puesta en práctica de estrategias de corrección individual o grupal.</w:t>
      </w:r>
    </w:p>
    <w:p w:rsidR="00145ADA" w:rsidRPr="00577149" w:rsidRDefault="00145ADA" w:rsidP="005230AC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rFonts w:ascii="Trebuchet MS" w:hAnsi="Trebuchet MS" w:cs="Arial"/>
          <w:sz w:val="22"/>
          <w:szCs w:val="22"/>
        </w:rPr>
      </w:pPr>
      <w:r w:rsidRPr="00577149">
        <w:rPr>
          <w:rFonts w:ascii="Trebuchet MS" w:hAnsi="Trebuchet MS" w:cs="Arial"/>
          <w:sz w:val="22"/>
          <w:szCs w:val="22"/>
        </w:rPr>
        <w:t>Interés en mejorar sus prácticas de lectura, escritura y oralidad.</w:t>
      </w:r>
    </w:p>
    <w:p w:rsidR="00145ADA" w:rsidRPr="00577149" w:rsidRDefault="00145ADA" w:rsidP="005230AC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rFonts w:ascii="Trebuchet MS" w:hAnsi="Trebuchet MS" w:cs="Arial"/>
          <w:sz w:val="22"/>
          <w:szCs w:val="22"/>
        </w:rPr>
      </w:pPr>
      <w:r w:rsidRPr="00577149">
        <w:rPr>
          <w:rFonts w:ascii="Trebuchet MS" w:hAnsi="Trebuchet MS" w:cs="Arial"/>
          <w:sz w:val="22"/>
          <w:szCs w:val="22"/>
        </w:rPr>
        <w:t xml:space="preserve">Presentación adecuada de los trabajos. </w:t>
      </w:r>
    </w:p>
    <w:p w:rsidR="00145ADA" w:rsidRPr="00577149" w:rsidRDefault="00145ADA" w:rsidP="005230AC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rFonts w:ascii="Trebuchet MS" w:hAnsi="Trebuchet MS" w:cs="Arial"/>
          <w:sz w:val="22"/>
          <w:szCs w:val="22"/>
        </w:rPr>
      </w:pPr>
      <w:r w:rsidRPr="00577149">
        <w:rPr>
          <w:rFonts w:ascii="Trebuchet MS" w:hAnsi="Trebuchet MS" w:cs="Arial"/>
          <w:sz w:val="22"/>
          <w:szCs w:val="22"/>
        </w:rPr>
        <w:t>Participación en los diálogos, exposiciones, debates, etc.</w:t>
      </w:r>
    </w:p>
    <w:p w:rsidR="00145ADA" w:rsidRPr="00577149" w:rsidRDefault="00145ADA" w:rsidP="005230AC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rFonts w:ascii="Trebuchet MS" w:hAnsi="Trebuchet MS" w:cs="Arial"/>
          <w:sz w:val="22"/>
          <w:szCs w:val="22"/>
        </w:rPr>
      </w:pPr>
      <w:r w:rsidRPr="00577149">
        <w:rPr>
          <w:rFonts w:ascii="Trebuchet MS" w:hAnsi="Trebuchet MS" w:cs="Arial"/>
          <w:sz w:val="22"/>
          <w:szCs w:val="22"/>
        </w:rPr>
        <w:t>Participación en clase en la resolución de las guías de trabajo.</w:t>
      </w:r>
    </w:p>
    <w:p w:rsidR="00145ADA" w:rsidRPr="00577149" w:rsidRDefault="00145ADA" w:rsidP="005230AC">
      <w:pPr>
        <w:numPr>
          <w:ilvl w:val="0"/>
          <w:numId w:val="1"/>
        </w:numPr>
        <w:autoSpaceDE w:val="0"/>
        <w:autoSpaceDN w:val="0"/>
        <w:adjustRightInd w:val="0"/>
        <w:ind w:left="1259" w:hanging="357"/>
        <w:jc w:val="both"/>
        <w:rPr>
          <w:rFonts w:ascii="Trebuchet MS" w:hAnsi="Trebuchet MS" w:cs="Arial"/>
          <w:sz w:val="22"/>
          <w:szCs w:val="22"/>
        </w:rPr>
      </w:pPr>
      <w:r w:rsidRPr="00577149">
        <w:rPr>
          <w:rFonts w:ascii="Trebuchet MS" w:hAnsi="Trebuchet MS" w:cs="Arial"/>
          <w:sz w:val="22"/>
          <w:szCs w:val="22"/>
        </w:rPr>
        <w:t>Colaboración con el grupo de trabajo.</w:t>
      </w:r>
    </w:p>
    <w:p w:rsidR="00145ADA" w:rsidRPr="00577149" w:rsidRDefault="00145ADA" w:rsidP="005230A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Cs/>
          <w:sz w:val="22"/>
          <w:szCs w:val="22"/>
        </w:rPr>
      </w:pPr>
      <w:r w:rsidRPr="00577149">
        <w:rPr>
          <w:rFonts w:ascii="Trebuchet MS" w:hAnsi="Trebuchet MS" w:cs="Arial"/>
          <w:bCs/>
          <w:sz w:val="22"/>
          <w:szCs w:val="22"/>
        </w:rPr>
        <w:t>BIBLIOGRAFÍA</w:t>
      </w:r>
    </w:p>
    <w:p w:rsidR="00145ADA" w:rsidRPr="00577149" w:rsidRDefault="00145ADA" w:rsidP="005230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rebuchet MS" w:eastAsia="BookAntiqua,Italic-Identity-H" w:hAnsi="Trebuchet MS" w:cs="BookAntiqua,Italic-Identity-H"/>
          <w:i/>
          <w:iCs/>
        </w:rPr>
      </w:pPr>
      <w:r w:rsidRPr="00577149">
        <w:rPr>
          <w:rFonts w:ascii="Trebuchet MS" w:eastAsia="BookAntiqua-Identity-H" w:hAnsi="Trebuchet MS" w:cs="BookAntiqua-Identity-H"/>
        </w:rPr>
        <w:t xml:space="preserve">ABASCAL M. D. y otros (1993). </w:t>
      </w:r>
      <w:r w:rsidRPr="00577149">
        <w:rPr>
          <w:rFonts w:ascii="Trebuchet MS" w:eastAsia="BookAntiqua,Italic-Identity-H" w:hAnsi="Trebuchet MS" w:cs="BookAntiqua,Italic-Identity-H"/>
          <w:i/>
          <w:iCs/>
        </w:rPr>
        <w:t xml:space="preserve">Hablar y escuchar. Una propuesta para la expresión oral en la enseñanza secundaria. </w:t>
      </w:r>
      <w:r w:rsidRPr="00577149">
        <w:rPr>
          <w:rFonts w:ascii="Trebuchet MS" w:eastAsia="BookAntiqua-Identity-H" w:hAnsi="Trebuchet MS" w:cs="BookAntiqua-Identity-H"/>
        </w:rPr>
        <w:t>Barcelona: Octaedro.</w:t>
      </w:r>
    </w:p>
    <w:p w:rsidR="00145ADA" w:rsidRPr="00577149" w:rsidRDefault="00145ADA" w:rsidP="005230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rebuchet MS" w:eastAsia="BookAntiqua,Italic-Identity-H" w:hAnsi="Trebuchet MS" w:cs="BookAntiqua,Italic-Identity-H"/>
          <w:i/>
          <w:iCs/>
        </w:rPr>
      </w:pPr>
      <w:r w:rsidRPr="00577149">
        <w:rPr>
          <w:rFonts w:ascii="Trebuchet MS" w:eastAsia="BookAntiqua-Identity-H" w:hAnsi="Trebuchet MS" w:cs="BookAntiqua-Identity-H"/>
        </w:rPr>
        <w:t>ALVARADO, M. coord. (2001</w:t>
      </w:r>
      <w:r w:rsidRPr="00577149">
        <w:rPr>
          <w:rFonts w:ascii="Trebuchet MS" w:eastAsia="BookAntiqua,Italic-Identity-H" w:hAnsi="Trebuchet MS" w:cs="BookAntiqua,Italic-Identity-H"/>
          <w:i/>
          <w:iCs/>
        </w:rPr>
        <w:t>). Entre líneas. Teorías y enfoques en la enseñanza de la escritura, la gramática y la literatura</w:t>
      </w:r>
      <w:r w:rsidRPr="00577149">
        <w:rPr>
          <w:rFonts w:ascii="Trebuchet MS" w:eastAsia="BookAntiqua-Identity-H" w:hAnsi="Trebuchet MS" w:cs="BookAntiqua-Identity-H"/>
        </w:rPr>
        <w:t xml:space="preserve">. Buenos Aires: </w:t>
      </w:r>
      <w:proofErr w:type="spellStart"/>
      <w:r w:rsidRPr="00577149">
        <w:rPr>
          <w:rFonts w:ascii="Trebuchet MS" w:eastAsia="BookAntiqua-Identity-H" w:hAnsi="Trebuchet MS" w:cs="BookAntiqua-Identity-H"/>
        </w:rPr>
        <w:t>Flacso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 Manantial.</w:t>
      </w:r>
    </w:p>
    <w:p w:rsidR="00145ADA" w:rsidRPr="00577149" w:rsidRDefault="00145ADA" w:rsidP="005230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rebuchet MS" w:eastAsia="BookAntiqua,Italic-Identity-H" w:hAnsi="Trebuchet MS" w:cs="BookAntiqua,Italic-Identity-H"/>
          <w:i/>
          <w:iCs/>
        </w:rPr>
      </w:pPr>
      <w:r w:rsidRPr="00577149">
        <w:rPr>
          <w:rFonts w:ascii="Trebuchet MS" w:eastAsia="BookAntiqua-Identity-H" w:hAnsi="Trebuchet MS" w:cs="BookAntiqua-Identity-H"/>
        </w:rPr>
        <w:t xml:space="preserve">BLANCHE-BENVENISTE, C. (2005). </w:t>
      </w:r>
      <w:r w:rsidRPr="00577149">
        <w:rPr>
          <w:rFonts w:ascii="Trebuchet MS" w:eastAsia="BookAntiqua,Italic-Identity-H" w:hAnsi="Trebuchet MS" w:cs="BookAntiqua,Italic-Identity-H"/>
          <w:i/>
          <w:iCs/>
        </w:rPr>
        <w:t>Estudios lingüísticos sobre la relación entre oralidad y escritura</w:t>
      </w:r>
      <w:r w:rsidRPr="00577149">
        <w:rPr>
          <w:rFonts w:ascii="Trebuchet MS" w:eastAsia="BookAntiqua-Identity-H" w:hAnsi="Trebuchet MS" w:cs="BookAntiqua-Identity-H"/>
        </w:rPr>
        <w:t xml:space="preserve">. Sevilla, España. </w:t>
      </w:r>
      <w:proofErr w:type="spellStart"/>
      <w:r w:rsidRPr="00577149">
        <w:rPr>
          <w:rFonts w:ascii="Trebuchet MS" w:eastAsia="BookAntiqua-Identity-H" w:hAnsi="Trebuchet MS" w:cs="BookAntiqua-Identity-H"/>
        </w:rPr>
        <w:t>Gedisa</w:t>
      </w:r>
      <w:proofErr w:type="spellEnd"/>
      <w:r w:rsidRPr="00577149">
        <w:rPr>
          <w:rFonts w:ascii="Trebuchet MS" w:eastAsia="BookAntiqua-Identity-H" w:hAnsi="Trebuchet MS" w:cs="BookAntiqua-Identity-H"/>
        </w:rPr>
        <w:t>.</w:t>
      </w:r>
    </w:p>
    <w:p w:rsidR="00145ADA" w:rsidRPr="00577149" w:rsidRDefault="00145ADA" w:rsidP="005230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>CAMPS, A. (</w:t>
      </w:r>
      <w:proofErr w:type="spellStart"/>
      <w:r w:rsidRPr="00577149">
        <w:rPr>
          <w:rFonts w:ascii="Trebuchet MS" w:eastAsia="BookAntiqua-Identity-H" w:hAnsi="Trebuchet MS" w:cs="BookAntiqua-Identity-H"/>
        </w:rPr>
        <w:t>comp.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) (2003). </w:t>
      </w:r>
      <w:r w:rsidRPr="00577149">
        <w:rPr>
          <w:rFonts w:ascii="Trebuchet MS" w:eastAsia="BookAntiqua,Italic-Identity-H" w:hAnsi="Trebuchet MS" w:cs="BookAntiqua,Italic-Identity-H"/>
          <w:i/>
          <w:iCs/>
        </w:rPr>
        <w:t>Secuencias didácticas para aprender a escribir</w:t>
      </w:r>
      <w:r w:rsidRPr="00577149">
        <w:rPr>
          <w:rFonts w:ascii="Trebuchet MS" w:eastAsia="BookAntiqua-Identity-H" w:hAnsi="Trebuchet MS" w:cs="BookAntiqua-Identity-H"/>
        </w:rPr>
        <w:t xml:space="preserve">. Barcelona: </w:t>
      </w:r>
      <w:proofErr w:type="spellStart"/>
      <w:r w:rsidRPr="00577149">
        <w:rPr>
          <w:rFonts w:ascii="Trebuchet MS" w:eastAsia="BookAntiqua-Identity-H" w:hAnsi="Trebuchet MS" w:cs="BookAntiqua-Identity-H"/>
        </w:rPr>
        <w:t>Graó</w:t>
      </w:r>
      <w:proofErr w:type="spellEnd"/>
      <w:r w:rsidRPr="00577149">
        <w:rPr>
          <w:rFonts w:ascii="Trebuchet MS" w:eastAsia="BookAntiqua-Identity-H" w:hAnsi="Trebuchet MS" w:cs="BookAntiqua-Identity-H"/>
        </w:rPr>
        <w:t>.</w:t>
      </w:r>
    </w:p>
    <w:p w:rsidR="00145ADA" w:rsidRPr="00577149" w:rsidRDefault="00145ADA" w:rsidP="005230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rebuchet MS" w:eastAsia="BookAntiqua,Italic-Identity-H" w:hAnsi="Trebuchet MS" w:cs="BookAntiqua,Italic-Identity-H"/>
          <w:i/>
          <w:iCs/>
        </w:rPr>
      </w:pPr>
      <w:r w:rsidRPr="00577149">
        <w:rPr>
          <w:rFonts w:ascii="Trebuchet MS" w:eastAsia="BookAntiqua-Identity-H" w:hAnsi="Trebuchet MS" w:cs="BookAntiqua-Identity-H"/>
        </w:rPr>
        <w:t>CAMPS, A. (</w:t>
      </w:r>
      <w:proofErr w:type="spellStart"/>
      <w:r w:rsidRPr="00577149">
        <w:rPr>
          <w:rFonts w:ascii="Trebuchet MS" w:eastAsia="BookAntiqua-Identity-H" w:hAnsi="Trebuchet MS" w:cs="BookAntiqua-Identity-H"/>
        </w:rPr>
        <w:t>coord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) (2001). </w:t>
      </w:r>
      <w:r w:rsidRPr="00577149">
        <w:rPr>
          <w:rFonts w:ascii="Trebuchet MS" w:eastAsia="BookAntiqua,Italic-Identity-H" w:hAnsi="Trebuchet MS" w:cs="BookAntiqua,Italic-Identity-H"/>
          <w:i/>
          <w:iCs/>
        </w:rPr>
        <w:t>El aula como espacio de investigación y reflexión. Investigaciones en didáctica de la lengua</w:t>
      </w:r>
      <w:r w:rsidRPr="00577149">
        <w:rPr>
          <w:rFonts w:ascii="Trebuchet MS" w:eastAsia="BookAntiqua-Identity-H" w:hAnsi="Trebuchet MS" w:cs="BookAntiqua-Identity-H"/>
        </w:rPr>
        <w:t>. Barcelona, España. Grao.</w:t>
      </w:r>
    </w:p>
    <w:p w:rsidR="00145ADA" w:rsidRPr="00577149" w:rsidRDefault="00145ADA" w:rsidP="005230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CASSANY, D. (2006). </w:t>
      </w:r>
      <w:r w:rsidRPr="00577149">
        <w:rPr>
          <w:rFonts w:ascii="Trebuchet MS" w:eastAsia="BookAntiqua,Italic-Identity-H" w:hAnsi="Trebuchet MS" w:cs="BookAntiqua,Italic-Identity-H"/>
          <w:i/>
          <w:iCs/>
        </w:rPr>
        <w:t>Tras las líneas. Sobre la lectura contemporánea</w:t>
      </w:r>
      <w:r w:rsidRPr="00577149">
        <w:rPr>
          <w:rFonts w:ascii="Trebuchet MS" w:eastAsia="BookAntiqua-Identity-H" w:hAnsi="Trebuchet MS" w:cs="BookAntiqua-Identity-H"/>
        </w:rPr>
        <w:t>. Barcelona, España: Anagrama.</w:t>
      </w:r>
    </w:p>
    <w:p w:rsidR="00145ADA" w:rsidRPr="00577149" w:rsidRDefault="00145ADA" w:rsidP="005230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rebuchet MS" w:eastAsia="BookAntiqua-Identity-H" w:hAnsi="Trebuchet MS" w:cs="BookAntiqua-Identity-H"/>
        </w:rPr>
      </w:pPr>
      <w:r w:rsidRPr="00577149">
        <w:rPr>
          <w:rFonts w:ascii="Trebuchet MS" w:eastAsia="BookAntiqua-Identity-H" w:hAnsi="Trebuchet MS" w:cs="BookAntiqua-Identity-H"/>
        </w:rPr>
        <w:t xml:space="preserve">HEBRARD, 2000 </w:t>
      </w:r>
      <w:r w:rsidRPr="00577149">
        <w:rPr>
          <w:rFonts w:ascii="Trebuchet MS" w:eastAsia="BookAntiqua,Italic-Identity-H" w:hAnsi="Trebuchet MS" w:cs="BookAntiqua,Italic-Identity-H"/>
          <w:i/>
          <w:iCs/>
        </w:rPr>
        <w:t xml:space="preserve">Lectores autónomos, ciudadanos activos </w:t>
      </w:r>
      <w:r w:rsidRPr="00577149">
        <w:rPr>
          <w:rFonts w:ascii="Trebuchet MS" w:eastAsia="BookAntiqua-Identity-H" w:hAnsi="Trebuchet MS" w:cs="BookAntiqua-Identity-H"/>
        </w:rPr>
        <w:t xml:space="preserve">en Gaspar y </w:t>
      </w:r>
      <w:proofErr w:type="spellStart"/>
      <w:r w:rsidRPr="00577149">
        <w:rPr>
          <w:rFonts w:ascii="Trebuchet MS" w:eastAsia="BookAntiqua-Identity-H" w:hAnsi="Trebuchet MS" w:cs="BookAntiqua-Identity-H"/>
        </w:rPr>
        <w:t>Arcancho</w:t>
      </w:r>
      <w:proofErr w:type="spellEnd"/>
      <w:r w:rsidRPr="00577149">
        <w:rPr>
          <w:rFonts w:ascii="Trebuchet MS" w:eastAsia="BookAntiqua-Identity-H" w:hAnsi="Trebuchet MS" w:cs="BookAntiqua-Identity-H"/>
        </w:rPr>
        <w:t xml:space="preserve"> (2009)</w:t>
      </w:r>
    </w:p>
    <w:p w:rsidR="00531179" w:rsidRDefault="00531179" w:rsidP="005230AC">
      <w:pPr>
        <w:jc w:val="both"/>
        <w:rPr>
          <w:rFonts w:ascii="Trebuchet MS" w:hAnsi="Trebuchet MS"/>
          <w:lang w:val="es-MX"/>
        </w:rPr>
      </w:pPr>
    </w:p>
    <w:p w:rsidR="00531179" w:rsidRDefault="00531179" w:rsidP="005230AC">
      <w:pPr>
        <w:jc w:val="both"/>
        <w:rPr>
          <w:rFonts w:ascii="Trebuchet MS" w:hAnsi="Trebuchet MS"/>
          <w:lang w:val="es-MX"/>
        </w:rPr>
      </w:pPr>
    </w:p>
    <w:p w:rsidR="00531179" w:rsidRDefault="00531179" w:rsidP="005230AC">
      <w:pPr>
        <w:jc w:val="both"/>
        <w:rPr>
          <w:rFonts w:ascii="Trebuchet MS" w:hAnsi="Trebuchet MS"/>
          <w:lang w:val="es-MX"/>
        </w:rPr>
      </w:pPr>
    </w:p>
    <w:p w:rsidR="00531179" w:rsidRDefault="00531179" w:rsidP="005230AC">
      <w:pPr>
        <w:jc w:val="both"/>
        <w:rPr>
          <w:rFonts w:ascii="Trebuchet MS" w:hAnsi="Trebuchet MS"/>
          <w:lang w:val="es-MX"/>
        </w:rPr>
      </w:pPr>
    </w:p>
    <w:p w:rsidR="00145ADA" w:rsidRDefault="00C32F0F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ORGANIZACIÓN DE LAS LECTURAS</w:t>
      </w:r>
      <w:r w:rsidR="00F77035">
        <w:rPr>
          <w:rFonts w:ascii="Trebuchet MS" w:hAnsi="Trebuchet MS"/>
          <w:lang w:val="es-MX"/>
        </w:rPr>
        <w:t xml:space="preserve"> PARA CADA CLASE SEMANAL</w:t>
      </w:r>
      <w:r>
        <w:rPr>
          <w:rFonts w:ascii="Trebuchet MS" w:hAnsi="Trebuchet MS"/>
          <w:lang w:val="es-MX"/>
        </w:rPr>
        <w:t>: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C32F0F" w:rsidRDefault="00213CBF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>EJE 1: COHERENCIA, COH</w:t>
      </w:r>
      <w:r w:rsidR="00C32F0F" w:rsidRPr="00531179">
        <w:rPr>
          <w:rFonts w:ascii="Trebuchet MS" w:hAnsi="Trebuchet MS"/>
          <w:b/>
          <w:lang w:val="es-MX"/>
        </w:rPr>
        <w:t>E</w:t>
      </w:r>
      <w:r w:rsidRPr="00531179">
        <w:rPr>
          <w:rFonts w:ascii="Trebuchet MS" w:hAnsi="Trebuchet MS"/>
          <w:b/>
          <w:lang w:val="es-MX"/>
        </w:rPr>
        <w:t>S</w:t>
      </w:r>
      <w:r w:rsidR="00C32F0F" w:rsidRPr="00531179">
        <w:rPr>
          <w:rFonts w:ascii="Trebuchet MS" w:hAnsi="Trebuchet MS"/>
          <w:b/>
          <w:lang w:val="es-MX"/>
        </w:rPr>
        <w:t>IÓN, TRAMAS Y FUNCIONES. LA FUNCIÓN POÉTICA. RECURSOS.</w:t>
      </w:r>
    </w:p>
    <w:p w:rsidR="00B40B07" w:rsidRPr="00B40B07" w:rsidRDefault="00B40B07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La literatura y la música. Función expresiva y función poética.</w:t>
      </w:r>
      <w:bookmarkStart w:id="0" w:name="_GoBack"/>
      <w:bookmarkEnd w:id="0"/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C32F0F" w:rsidRPr="00531179" w:rsidRDefault="00C32F0F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>EJE 2:</w:t>
      </w:r>
      <w:r w:rsidR="002C71AE" w:rsidRPr="00531179">
        <w:rPr>
          <w:rFonts w:ascii="Trebuchet MS" w:hAnsi="Trebuchet MS"/>
          <w:b/>
          <w:lang w:val="es-MX"/>
        </w:rPr>
        <w:t xml:space="preserve"> LOS RELATOS DE LA CONQUISTA EN VOCES DE DOS AUTORES DE DOS ÉPOCAS DIFERENTES. </w:t>
      </w:r>
    </w:p>
    <w:p w:rsidR="002C71AE" w:rsidRDefault="002C71AE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 xml:space="preserve">Romance elegíaco </w:t>
      </w:r>
      <w:r>
        <w:rPr>
          <w:rFonts w:ascii="Trebuchet MS" w:hAnsi="Trebuchet MS"/>
          <w:lang w:val="es-MX"/>
        </w:rPr>
        <w:t>de Luis de Miranda y Villafañe.</w:t>
      </w:r>
    </w:p>
    <w:p w:rsidR="002C71AE" w:rsidRDefault="002C71AE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>El hambre</w:t>
      </w:r>
      <w:r>
        <w:rPr>
          <w:rFonts w:ascii="Trebuchet MS" w:hAnsi="Trebuchet MS"/>
          <w:lang w:val="es-MX"/>
        </w:rPr>
        <w:t xml:space="preserve"> de Manuel Mujica Láinez (cuento).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2C71AE" w:rsidRPr="00531179" w:rsidRDefault="002C71AE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>EJE 3: CAUTIVERIO Y LIBERTAD: Modernismo y Romanticismo</w:t>
      </w:r>
      <w:r w:rsidR="0090014F" w:rsidRPr="00531179">
        <w:rPr>
          <w:rFonts w:ascii="Trebuchet MS" w:hAnsi="Trebuchet MS"/>
          <w:b/>
          <w:lang w:val="es-MX"/>
        </w:rPr>
        <w:t>. El género lírico: características.</w:t>
      </w:r>
    </w:p>
    <w:p w:rsidR="002C71AE" w:rsidRDefault="002C71AE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>La cautiva</w:t>
      </w:r>
      <w:r>
        <w:rPr>
          <w:rFonts w:ascii="Trebuchet MS" w:hAnsi="Trebuchet MS"/>
          <w:lang w:val="es-MX"/>
        </w:rPr>
        <w:t xml:space="preserve"> de Esteban Echeverría y </w:t>
      </w:r>
      <w:r w:rsidR="009729C2">
        <w:rPr>
          <w:rFonts w:ascii="Trebuchet MS" w:hAnsi="Trebuchet MS"/>
          <w:i/>
          <w:lang w:val="es-MX"/>
        </w:rPr>
        <w:t xml:space="preserve">Sonatina </w:t>
      </w:r>
      <w:r w:rsidR="009729C2">
        <w:rPr>
          <w:rFonts w:ascii="Trebuchet MS" w:hAnsi="Trebuchet MS"/>
          <w:lang w:val="es-MX"/>
        </w:rPr>
        <w:t>y</w:t>
      </w:r>
      <w:r w:rsidR="009729C2">
        <w:rPr>
          <w:rFonts w:ascii="Trebuchet MS" w:hAnsi="Trebuchet MS"/>
          <w:i/>
          <w:lang w:val="es-MX"/>
        </w:rPr>
        <w:t xml:space="preserve"> Sinfonía en gris mayor </w:t>
      </w:r>
      <w:r>
        <w:rPr>
          <w:rFonts w:ascii="Trebuchet MS" w:hAnsi="Trebuchet MS"/>
          <w:lang w:val="es-MX"/>
        </w:rPr>
        <w:t xml:space="preserve">de </w:t>
      </w:r>
      <w:r w:rsidR="0090014F">
        <w:rPr>
          <w:rFonts w:ascii="Trebuchet MS" w:hAnsi="Trebuchet MS"/>
          <w:lang w:val="es-MX"/>
        </w:rPr>
        <w:t>Rubén</w:t>
      </w:r>
      <w:r>
        <w:rPr>
          <w:rFonts w:ascii="Trebuchet MS" w:hAnsi="Trebuchet MS"/>
          <w:lang w:val="es-MX"/>
        </w:rPr>
        <w:t xml:space="preserve"> Darío.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90014F" w:rsidRPr="00531179" w:rsidRDefault="0090014F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>EJE 4: LA VISIÓN DE LA MUJER EN DOS AUTORAS AMERICANAS DE DOS ÉPOCAS DIFERENTES</w:t>
      </w:r>
      <w:r w:rsidR="00213CBF" w:rsidRPr="00531179">
        <w:rPr>
          <w:rFonts w:ascii="Trebuchet MS" w:hAnsi="Trebuchet MS"/>
          <w:b/>
          <w:lang w:val="es-MX"/>
        </w:rPr>
        <w:t>: S.XVII y S. XIX</w:t>
      </w:r>
    </w:p>
    <w:p w:rsidR="00213CBF" w:rsidRDefault="00213CBF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El barroco en América.</w:t>
      </w:r>
    </w:p>
    <w:p w:rsidR="00213CBF" w:rsidRDefault="00213CBF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 xml:space="preserve">Redondillas </w:t>
      </w:r>
      <w:r>
        <w:rPr>
          <w:rFonts w:ascii="Trebuchet MS" w:hAnsi="Trebuchet MS"/>
          <w:lang w:val="es-MX"/>
        </w:rPr>
        <w:t>de Sor Juana Inés de la Cruz.</w:t>
      </w:r>
    </w:p>
    <w:p w:rsidR="00213CBF" w:rsidRDefault="00213CBF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>Tú me quieres blanca</w:t>
      </w:r>
      <w:r>
        <w:rPr>
          <w:rFonts w:ascii="Trebuchet MS" w:hAnsi="Trebuchet MS"/>
          <w:lang w:val="es-MX"/>
        </w:rPr>
        <w:t xml:space="preserve"> de Alfonsina Storni.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213CBF" w:rsidRPr="00531179" w:rsidRDefault="00213CBF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>EJE 5: LA LITERATURA GAUCHESCA: Características. José Hernández – Jorge Luis Borges.</w:t>
      </w:r>
    </w:p>
    <w:p w:rsidR="00213CBF" w:rsidRDefault="00213CBF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 xml:space="preserve">El gaucho Martín Fierro </w:t>
      </w:r>
      <w:r>
        <w:rPr>
          <w:rFonts w:ascii="Trebuchet MS" w:hAnsi="Trebuchet MS"/>
          <w:lang w:val="es-MX"/>
        </w:rPr>
        <w:t>de José Hernández.</w:t>
      </w:r>
    </w:p>
    <w:p w:rsidR="00213CBF" w:rsidRPr="00213CBF" w:rsidRDefault="00213CBF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 xml:space="preserve">El fin </w:t>
      </w:r>
      <w:r>
        <w:rPr>
          <w:rFonts w:ascii="Trebuchet MS" w:hAnsi="Trebuchet MS"/>
          <w:lang w:val="es-MX"/>
        </w:rPr>
        <w:t>de Jorge Luis Borges.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145ADA" w:rsidRPr="00531179" w:rsidRDefault="00213CBF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>EJE 6: ORIGEN DEL CASTELLANO: LA PROSA LITERARIA. El relato enmarcado.</w:t>
      </w:r>
    </w:p>
    <w:p w:rsidR="00213CBF" w:rsidRDefault="007B5ADA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 xml:space="preserve">El Conde Lucanor. Ejemplo XI </w:t>
      </w:r>
      <w:r>
        <w:rPr>
          <w:rFonts w:ascii="Trebuchet MS" w:hAnsi="Trebuchet MS"/>
          <w:lang w:val="es-MX"/>
        </w:rPr>
        <w:t>del Infante Don Juan Manuel.</w:t>
      </w:r>
    </w:p>
    <w:p w:rsidR="007B5ADA" w:rsidRPr="007B5ADA" w:rsidRDefault="007B5ADA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 xml:space="preserve">El brujo postergado </w:t>
      </w:r>
      <w:r>
        <w:rPr>
          <w:rFonts w:ascii="Trebuchet MS" w:hAnsi="Trebuchet MS"/>
          <w:lang w:val="es-MX"/>
        </w:rPr>
        <w:t>de Jorge Luis Borges.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643919" w:rsidRPr="00531179" w:rsidRDefault="007B5ADA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>EJE 7: EL CUENTO. CLASIFICACIÓN. El género fantástico.</w:t>
      </w:r>
    </w:p>
    <w:p w:rsidR="007B5ADA" w:rsidRDefault="007B5ADA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 xml:space="preserve">Continuidad de los parques, La noche boca arriba </w:t>
      </w:r>
      <w:r>
        <w:rPr>
          <w:rFonts w:ascii="Trebuchet MS" w:hAnsi="Trebuchet MS"/>
          <w:lang w:val="es-MX"/>
        </w:rPr>
        <w:t>de Julio Cortázar.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7B5ADA" w:rsidRPr="00531179" w:rsidRDefault="007B5ADA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 xml:space="preserve">EJE 8: </w:t>
      </w:r>
      <w:r w:rsidR="00F77035" w:rsidRPr="00531179">
        <w:rPr>
          <w:rFonts w:ascii="Trebuchet MS" w:hAnsi="Trebuchet MS"/>
          <w:b/>
          <w:lang w:val="es-MX"/>
        </w:rPr>
        <w:t>CIENCIA FICCIÓN: CARACTERÍSTICAS. AUTORES REPRESENTATIVOS: ISAAC ASIMOV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i/>
          <w:lang w:val="es-MX"/>
        </w:rPr>
        <w:t>Cómo se divertían</w:t>
      </w:r>
      <w:r>
        <w:rPr>
          <w:rFonts w:ascii="Trebuchet MS" w:hAnsi="Trebuchet MS"/>
          <w:lang w:val="es-MX"/>
        </w:rPr>
        <w:t xml:space="preserve"> y </w:t>
      </w:r>
      <w:r>
        <w:rPr>
          <w:rFonts w:ascii="Trebuchet MS" w:hAnsi="Trebuchet MS"/>
          <w:i/>
          <w:lang w:val="es-MX"/>
        </w:rPr>
        <w:t xml:space="preserve">Yo, robot </w:t>
      </w:r>
      <w:r>
        <w:rPr>
          <w:rFonts w:ascii="Trebuchet MS" w:hAnsi="Trebuchet MS"/>
          <w:lang w:val="es-MX"/>
        </w:rPr>
        <w:t xml:space="preserve">de Isaac </w:t>
      </w:r>
      <w:proofErr w:type="spellStart"/>
      <w:r>
        <w:rPr>
          <w:rFonts w:ascii="Trebuchet MS" w:hAnsi="Trebuchet MS"/>
          <w:lang w:val="es-MX"/>
        </w:rPr>
        <w:t>Asimov</w:t>
      </w:r>
      <w:proofErr w:type="spellEnd"/>
      <w:r>
        <w:rPr>
          <w:rFonts w:ascii="Trebuchet MS" w:hAnsi="Trebuchet MS"/>
          <w:lang w:val="es-MX"/>
        </w:rPr>
        <w:t>.</w:t>
      </w:r>
    </w:p>
    <w:p w:rsidR="00F77035" w:rsidRDefault="00F77035" w:rsidP="005230AC">
      <w:pPr>
        <w:jc w:val="both"/>
        <w:rPr>
          <w:rFonts w:ascii="Trebuchet MS" w:hAnsi="Trebuchet MS"/>
          <w:lang w:val="es-MX"/>
        </w:rPr>
      </w:pPr>
    </w:p>
    <w:p w:rsidR="00F77035" w:rsidRPr="00531179" w:rsidRDefault="009729C2" w:rsidP="005230AC">
      <w:pPr>
        <w:jc w:val="both"/>
        <w:rPr>
          <w:rFonts w:ascii="Trebuchet MS" w:hAnsi="Trebuchet MS"/>
          <w:b/>
          <w:lang w:val="es-MX"/>
        </w:rPr>
      </w:pPr>
      <w:r w:rsidRPr="00531179">
        <w:rPr>
          <w:rFonts w:ascii="Trebuchet MS" w:hAnsi="Trebuchet MS"/>
          <w:b/>
          <w:lang w:val="es-MX"/>
        </w:rPr>
        <w:t xml:space="preserve">EJE 9: GÉNERO DRAMÁTICO: CARACTERÍSTICAS. SUBGÉNEROS. </w:t>
      </w:r>
    </w:p>
    <w:p w:rsidR="009729C2" w:rsidRPr="009729C2" w:rsidRDefault="009729C2" w:rsidP="005230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Entremés </w:t>
      </w:r>
      <w:r>
        <w:rPr>
          <w:rFonts w:ascii="Trebuchet MS" w:hAnsi="Trebuchet MS"/>
          <w:i/>
          <w:lang w:val="es-MX"/>
        </w:rPr>
        <w:t>Mancebo que casó con mujer brava</w:t>
      </w:r>
      <w:r>
        <w:rPr>
          <w:rFonts w:ascii="Trebuchet MS" w:hAnsi="Trebuchet MS"/>
          <w:lang w:val="es-MX"/>
        </w:rPr>
        <w:t xml:space="preserve"> de Alejandro Casona.</w:t>
      </w:r>
    </w:p>
    <w:p w:rsidR="007B5ADA" w:rsidRPr="007B5ADA" w:rsidRDefault="007B5ADA" w:rsidP="005230AC">
      <w:pPr>
        <w:jc w:val="both"/>
        <w:rPr>
          <w:rFonts w:ascii="Trebuchet MS" w:hAnsi="Trebuchet MS"/>
          <w:lang w:val="es-MX"/>
        </w:rPr>
      </w:pPr>
    </w:p>
    <w:p w:rsidR="00CA2655" w:rsidRDefault="00CA2655" w:rsidP="005230AC">
      <w:pPr>
        <w:jc w:val="both"/>
        <w:rPr>
          <w:rFonts w:ascii="Trebuchet MS" w:hAnsi="Trebuchet MS"/>
          <w:lang w:val="es-MX"/>
        </w:rPr>
      </w:pPr>
    </w:p>
    <w:p w:rsidR="00D720B0" w:rsidRPr="00D720B0" w:rsidRDefault="00D720B0" w:rsidP="005230AC">
      <w:pPr>
        <w:jc w:val="both"/>
        <w:rPr>
          <w:rFonts w:asciiTheme="minorHAnsi" w:hAnsiTheme="minorHAnsi"/>
          <w:b/>
          <w:color w:val="FF0000"/>
          <w:lang w:val="es-MX"/>
        </w:rPr>
      </w:pPr>
    </w:p>
    <w:sectPr w:rsidR="00D720B0" w:rsidRPr="00D720B0" w:rsidSect="00145ADA">
      <w:pgSz w:w="12240" w:h="15840"/>
      <w:pgMar w:top="1417" w:right="1701" w:bottom="1417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,Italic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,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189"/>
    <w:multiLevelType w:val="hybridMultilevel"/>
    <w:tmpl w:val="53381D0C"/>
    <w:lvl w:ilvl="0" w:tplc="0568CDB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332A"/>
    <w:multiLevelType w:val="hybridMultilevel"/>
    <w:tmpl w:val="27A2B9CE"/>
    <w:lvl w:ilvl="0" w:tplc="0568CDB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28B2"/>
    <w:multiLevelType w:val="hybridMultilevel"/>
    <w:tmpl w:val="FAECE69E"/>
    <w:lvl w:ilvl="0" w:tplc="0568CDB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259A"/>
    <w:multiLevelType w:val="hybridMultilevel"/>
    <w:tmpl w:val="6BB2F604"/>
    <w:lvl w:ilvl="0" w:tplc="36ACED8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F573C"/>
    <w:multiLevelType w:val="hybridMultilevel"/>
    <w:tmpl w:val="BAE2E1EE"/>
    <w:lvl w:ilvl="0" w:tplc="0568CDB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612F"/>
    <w:multiLevelType w:val="hybridMultilevel"/>
    <w:tmpl w:val="02A4B4BC"/>
    <w:lvl w:ilvl="0" w:tplc="36ACED8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ADA"/>
    <w:rsid w:val="00061E01"/>
    <w:rsid w:val="0007085B"/>
    <w:rsid w:val="00145ADA"/>
    <w:rsid w:val="001F3F3C"/>
    <w:rsid w:val="00213CBF"/>
    <w:rsid w:val="002C71AE"/>
    <w:rsid w:val="003C103C"/>
    <w:rsid w:val="005230AC"/>
    <w:rsid w:val="00531179"/>
    <w:rsid w:val="00577149"/>
    <w:rsid w:val="005D7C06"/>
    <w:rsid w:val="00643919"/>
    <w:rsid w:val="007B29DF"/>
    <w:rsid w:val="007B5ADA"/>
    <w:rsid w:val="0088169E"/>
    <w:rsid w:val="0090014F"/>
    <w:rsid w:val="00967C60"/>
    <w:rsid w:val="009729C2"/>
    <w:rsid w:val="00A4205B"/>
    <w:rsid w:val="00A5096F"/>
    <w:rsid w:val="00B40B07"/>
    <w:rsid w:val="00C32F0F"/>
    <w:rsid w:val="00CA2655"/>
    <w:rsid w:val="00D720B0"/>
    <w:rsid w:val="00DE76CD"/>
    <w:rsid w:val="00F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3B7F-F635-4B34-884F-EB40022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D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145ADA"/>
    <w:pPr>
      <w:jc w:val="center"/>
    </w:pPr>
    <w:rPr>
      <w:b/>
      <w:smallCaps/>
      <w:sz w:val="28"/>
      <w:szCs w:val="20"/>
      <w:lang w:val="es-MX"/>
    </w:rPr>
  </w:style>
  <w:style w:type="character" w:customStyle="1" w:styleId="PuestoCar">
    <w:name w:val="Puesto Car"/>
    <w:basedOn w:val="Fuentedeprrafopredeter"/>
    <w:link w:val="Puesto"/>
    <w:rsid w:val="00145ADA"/>
    <w:rPr>
      <w:rFonts w:ascii="Times New Roman" w:eastAsia="Times New Roman" w:hAnsi="Times New Roman" w:cs="Times New Roman"/>
      <w:b/>
      <w:smallCaps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45AD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2014-07-10T16:08:00Z</cp:lastPrinted>
  <dcterms:created xsi:type="dcterms:W3CDTF">2014-06-27T12:43:00Z</dcterms:created>
  <dcterms:modified xsi:type="dcterms:W3CDTF">2023-06-15T10:32:00Z</dcterms:modified>
</cp:coreProperties>
</file>